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DC" w:rsidRPr="00183331" w:rsidRDefault="00B61FDC" w:rsidP="00B61FDC">
      <w:pPr>
        <w:pStyle w:val="a3"/>
        <w:spacing w:before="0" w:beforeAutospacing="0" w:after="0" w:afterAutospacing="0" w:line="360" w:lineRule="auto"/>
        <w:jc w:val="center"/>
        <w:rPr>
          <w:b/>
          <w:color w:val="000000"/>
          <w:sz w:val="32"/>
          <w:szCs w:val="32"/>
        </w:rPr>
      </w:pPr>
      <w:r w:rsidRPr="00183331">
        <w:rPr>
          <w:rFonts w:hint="eastAsia"/>
          <w:b/>
          <w:color w:val="000000"/>
          <w:sz w:val="32"/>
          <w:szCs w:val="32"/>
        </w:rPr>
        <w:t>北汽福田汽车股份有限公司</w:t>
      </w:r>
    </w:p>
    <w:p w:rsidR="00B61FDC" w:rsidRPr="00183331" w:rsidRDefault="00B61FDC" w:rsidP="00B61FDC">
      <w:pPr>
        <w:pStyle w:val="a3"/>
        <w:spacing w:before="0" w:beforeAutospacing="0" w:after="0" w:afterAutospacing="0" w:line="360" w:lineRule="auto"/>
        <w:jc w:val="center"/>
        <w:rPr>
          <w:b/>
          <w:color w:val="000000"/>
          <w:sz w:val="32"/>
          <w:szCs w:val="32"/>
        </w:rPr>
      </w:pPr>
      <w:r w:rsidRPr="00183331">
        <w:rPr>
          <w:rFonts w:hint="eastAsia"/>
          <w:b/>
          <w:color w:val="000000"/>
          <w:sz w:val="32"/>
          <w:szCs w:val="32"/>
        </w:rPr>
        <w:t>募集资金管理制度</w:t>
      </w:r>
    </w:p>
    <w:p w:rsidR="00B61FDC" w:rsidRPr="00585E43" w:rsidRDefault="00B61FDC" w:rsidP="00B61FDC">
      <w:pPr>
        <w:jc w:val="center"/>
        <w:rPr>
          <w:szCs w:val="21"/>
        </w:rPr>
      </w:pPr>
      <w:r w:rsidRPr="00585E43">
        <w:rPr>
          <w:rFonts w:ascii="宋体" w:hAnsi="宋体" w:hint="eastAsia"/>
          <w:b/>
          <w:szCs w:val="21"/>
        </w:rPr>
        <w:t>（</w:t>
      </w:r>
      <w:smartTag w:uri="urn:schemas-microsoft-com:office:smarttags" w:element="chsdate">
        <w:smartTagPr>
          <w:attr w:name="Year" w:val="2008"/>
          <w:attr w:name="Month" w:val="11"/>
          <w:attr w:name="Day" w:val="11"/>
          <w:attr w:name="IsLunarDate" w:val="False"/>
          <w:attr w:name="IsROCDate" w:val="False"/>
        </w:smartTagPr>
        <w:r w:rsidRPr="00585E43">
          <w:rPr>
            <w:rFonts w:ascii="宋体" w:hAnsi="宋体" w:hint="eastAsia"/>
            <w:b/>
            <w:szCs w:val="21"/>
          </w:rPr>
          <w:t>2008年11月11日</w:t>
        </w:r>
      </w:smartTag>
      <w:r w:rsidRPr="00585E43">
        <w:rPr>
          <w:rFonts w:ascii="宋体" w:hAnsi="宋体" w:hint="eastAsia"/>
          <w:b/>
          <w:szCs w:val="21"/>
        </w:rPr>
        <w:t>通过，201</w:t>
      </w:r>
      <w:r>
        <w:rPr>
          <w:rFonts w:ascii="宋体" w:hAnsi="宋体" w:hint="eastAsia"/>
          <w:b/>
          <w:szCs w:val="21"/>
        </w:rPr>
        <w:t>2</w:t>
      </w:r>
      <w:r w:rsidRPr="00585E43">
        <w:rPr>
          <w:rFonts w:ascii="宋体" w:hAnsi="宋体" w:hint="eastAsia"/>
          <w:b/>
          <w:szCs w:val="21"/>
        </w:rPr>
        <w:t>年</w:t>
      </w:r>
      <w:r>
        <w:rPr>
          <w:rFonts w:ascii="宋体" w:hAnsi="宋体" w:hint="eastAsia"/>
          <w:b/>
          <w:szCs w:val="21"/>
        </w:rPr>
        <w:t>7</w:t>
      </w:r>
      <w:r w:rsidRPr="00585E43">
        <w:rPr>
          <w:rFonts w:ascii="宋体" w:hAnsi="宋体" w:hint="eastAsia"/>
          <w:b/>
          <w:szCs w:val="21"/>
        </w:rPr>
        <w:t>月</w:t>
      </w:r>
      <w:r>
        <w:rPr>
          <w:rFonts w:ascii="宋体" w:hAnsi="宋体" w:hint="eastAsia"/>
          <w:b/>
          <w:szCs w:val="21"/>
        </w:rPr>
        <w:t>5</w:t>
      </w:r>
      <w:r w:rsidRPr="00585E43">
        <w:rPr>
          <w:rFonts w:ascii="宋体" w:hAnsi="宋体" w:hint="eastAsia"/>
          <w:b/>
          <w:szCs w:val="21"/>
        </w:rPr>
        <w:t>日第</w:t>
      </w:r>
      <w:r>
        <w:rPr>
          <w:rFonts w:ascii="宋体" w:hAnsi="宋体" w:hint="eastAsia"/>
          <w:b/>
          <w:szCs w:val="21"/>
        </w:rPr>
        <w:t>二</w:t>
      </w:r>
      <w:r w:rsidRPr="00585E43">
        <w:rPr>
          <w:rFonts w:ascii="宋体" w:hAnsi="宋体" w:hint="eastAsia"/>
          <w:b/>
          <w:szCs w:val="21"/>
        </w:rPr>
        <w:t>次修订）</w:t>
      </w:r>
    </w:p>
    <w:p w:rsidR="00B61FDC" w:rsidRPr="00D4271E" w:rsidRDefault="00B61FDC" w:rsidP="00B61FDC">
      <w:pPr>
        <w:widowControl/>
        <w:spacing w:line="520" w:lineRule="exact"/>
        <w:jc w:val="left"/>
        <w:rPr>
          <w:rFonts w:ascii="宋体" w:hAnsi="宋体" w:cs="Arial"/>
          <w:bCs/>
          <w:color w:val="000000"/>
          <w:sz w:val="24"/>
        </w:rPr>
      </w:pPr>
    </w:p>
    <w:p w:rsidR="00B61FDC" w:rsidRPr="0044762C" w:rsidRDefault="00B61FDC" w:rsidP="00B61FDC">
      <w:pPr>
        <w:pStyle w:val="a3"/>
        <w:spacing w:before="0" w:beforeAutospacing="0" w:after="0" w:afterAutospacing="0" w:line="520" w:lineRule="exact"/>
        <w:jc w:val="center"/>
        <w:rPr>
          <w:rFonts w:cs="Arial"/>
          <w:b/>
          <w:bCs/>
          <w:color w:val="000000"/>
          <w:kern w:val="2"/>
        </w:rPr>
      </w:pPr>
      <w:r w:rsidRPr="0044762C">
        <w:rPr>
          <w:rFonts w:cs="Arial" w:hint="eastAsia"/>
          <w:b/>
          <w:bCs/>
          <w:color w:val="000000"/>
          <w:kern w:val="2"/>
        </w:rPr>
        <w:t>第一章</w:t>
      </w:r>
      <w:r w:rsidRPr="0044762C">
        <w:rPr>
          <w:rFonts w:cs="Arial"/>
          <w:b/>
          <w:bCs/>
          <w:color w:val="000000"/>
          <w:kern w:val="2"/>
        </w:rPr>
        <w:t xml:space="preserve">  总  则</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bCs/>
          <w:color w:val="000000"/>
          <w:kern w:val="2"/>
        </w:rPr>
        <w:t>第一条  为规范公司募集资金的使用与管理，根据《公司法》、《证券法》、《首次公开发行股票并上市管理办法》、《上市公司证券发行管理办法》、《关于前次募集资金使用情况报告的规定》、《关于进一步规范上市公司募集资金使用的通知》、《上海证券交易所股票上市规则》</w:t>
      </w:r>
      <w:r w:rsidRPr="00D4271E">
        <w:rPr>
          <w:rFonts w:cs="Arial" w:hint="eastAsia"/>
          <w:bCs/>
          <w:color w:val="000000"/>
          <w:kern w:val="2"/>
        </w:rPr>
        <w:t>以及《上海证券交易所上市公司募集资金管理规定》</w:t>
      </w:r>
      <w:r>
        <w:rPr>
          <w:rFonts w:cs="Arial" w:hint="eastAsia"/>
          <w:bCs/>
          <w:color w:val="000000"/>
          <w:kern w:val="2"/>
        </w:rPr>
        <w:t>、</w:t>
      </w:r>
      <w:r w:rsidRPr="008F30FC">
        <w:rPr>
          <w:rFonts w:cs="Arial" w:hint="eastAsia"/>
          <w:bCs/>
          <w:color w:val="000000"/>
          <w:kern w:val="2"/>
        </w:rPr>
        <w:t>《关于规范上市公司超募资金使用与管理有关问题的通知》</w:t>
      </w:r>
      <w:r w:rsidRPr="00D4271E">
        <w:rPr>
          <w:rFonts w:cs="Arial"/>
          <w:bCs/>
          <w:color w:val="000000"/>
          <w:kern w:val="2"/>
        </w:rPr>
        <w:t>，制定本</w:t>
      </w:r>
      <w:r w:rsidRPr="00D4271E">
        <w:rPr>
          <w:rFonts w:cs="Arial" w:hint="eastAsia"/>
          <w:bCs/>
          <w:color w:val="000000"/>
          <w:kern w:val="2"/>
        </w:rPr>
        <w:t>制度</w:t>
      </w:r>
      <w:r w:rsidRPr="00D4271E">
        <w:rPr>
          <w:rFonts w:cs="Arial"/>
          <w:bCs/>
          <w:color w:val="000000"/>
          <w:kern w:val="2"/>
        </w:rPr>
        <w:t>。</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bCs/>
          <w:color w:val="000000"/>
          <w:kern w:val="2"/>
        </w:rPr>
        <w:t>第二条 本</w:t>
      </w:r>
      <w:r w:rsidRPr="00D4271E">
        <w:rPr>
          <w:rFonts w:cs="Arial" w:hint="eastAsia"/>
          <w:bCs/>
          <w:color w:val="000000"/>
          <w:kern w:val="2"/>
        </w:rPr>
        <w:t>制度</w:t>
      </w:r>
      <w:r w:rsidRPr="00D4271E">
        <w:rPr>
          <w:rFonts w:cs="Arial"/>
          <w:bCs/>
          <w:color w:val="000000"/>
          <w:kern w:val="2"/>
        </w:rPr>
        <w:t>所称募集资金</w:t>
      </w:r>
      <w:r w:rsidRPr="00D4271E">
        <w:rPr>
          <w:rFonts w:cs="Arial" w:hint="eastAsia"/>
          <w:bCs/>
          <w:color w:val="000000"/>
          <w:kern w:val="2"/>
        </w:rPr>
        <w:t>是</w:t>
      </w:r>
      <w:r w:rsidRPr="00D4271E">
        <w:rPr>
          <w:rFonts w:cs="Arial"/>
          <w:bCs/>
          <w:color w:val="000000"/>
          <w:kern w:val="2"/>
        </w:rPr>
        <w:t>指公司通过公开发行证券（包括首次公开发行股票、配股、增发、发行可转换公司债券、发行分离交易的可转换公司债券等）以及非公开发行证券向投资者募集的资金，但不包括公司实施股权激励计划募集的资金。</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第三条 作为</w:t>
      </w:r>
      <w:r w:rsidRPr="00D4271E">
        <w:rPr>
          <w:rFonts w:cs="Arial"/>
          <w:bCs/>
          <w:color w:val="000000"/>
          <w:kern w:val="2"/>
        </w:rPr>
        <w:t>公司对募集资金使用和管理的</w:t>
      </w:r>
      <w:r w:rsidRPr="00D4271E">
        <w:rPr>
          <w:rFonts w:cs="Arial" w:hint="eastAsia"/>
          <w:bCs/>
          <w:color w:val="000000"/>
          <w:kern w:val="2"/>
        </w:rPr>
        <w:t>专项制度</w:t>
      </w:r>
      <w:r w:rsidRPr="00D4271E">
        <w:rPr>
          <w:rFonts w:cs="Arial"/>
          <w:bCs/>
          <w:color w:val="000000"/>
          <w:kern w:val="2"/>
        </w:rPr>
        <w:t>，公司募集资金的存放、使用、变更</w:t>
      </w:r>
      <w:r w:rsidRPr="00D4271E">
        <w:rPr>
          <w:rFonts w:cs="Arial" w:hint="eastAsia"/>
          <w:bCs/>
          <w:color w:val="000000"/>
          <w:kern w:val="2"/>
        </w:rPr>
        <w:t>、</w:t>
      </w:r>
      <w:r w:rsidRPr="00D4271E">
        <w:rPr>
          <w:rFonts w:cs="Arial"/>
          <w:bCs/>
          <w:color w:val="000000"/>
          <w:kern w:val="2"/>
        </w:rPr>
        <w:t>监督</w:t>
      </w:r>
      <w:r w:rsidRPr="00D4271E">
        <w:rPr>
          <w:rFonts w:cs="Arial" w:hint="eastAsia"/>
          <w:bCs/>
          <w:color w:val="000000"/>
          <w:kern w:val="2"/>
        </w:rPr>
        <w:t>以及责任的追究等</w:t>
      </w:r>
      <w:r w:rsidRPr="00D4271E">
        <w:rPr>
          <w:rFonts w:cs="Arial"/>
          <w:bCs/>
          <w:color w:val="000000"/>
          <w:kern w:val="2"/>
        </w:rPr>
        <w:t>应严格依本制度执行。</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 xml:space="preserve">第四条 </w:t>
      </w:r>
      <w:r w:rsidRPr="00D4271E">
        <w:rPr>
          <w:rFonts w:cs="Arial"/>
          <w:bCs/>
          <w:color w:val="000000"/>
          <w:kern w:val="2"/>
        </w:rPr>
        <w:t>公司财务</w:t>
      </w:r>
      <w:r w:rsidRPr="00D4271E">
        <w:rPr>
          <w:rFonts w:cs="Arial" w:hint="eastAsia"/>
          <w:bCs/>
          <w:color w:val="000000"/>
          <w:kern w:val="2"/>
        </w:rPr>
        <w:t>计划</w:t>
      </w:r>
      <w:r>
        <w:rPr>
          <w:rFonts w:cs="Arial" w:hint="eastAsia"/>
          <w:bCs/>
          <w:color w:val="000000"/>
          <w:kern w:val="2"/>
        </w:rPr>
        <w:t>本</w:t>
      </w:r>
      <w:r w:rsidRPr="00D4271E">
        <w:rPr>
          <w:rFonts w:cs="Arial" w:hint="eastAsia"/>
          <w:bCs/>
          <w:color w:val="000000"/>
          <w:kern w:val="2"/>
        </w:rPr>
        <w:t>部</w:t>
      </w:r>
      <w:r w:rsidRPr="00D4271E">
        <w:rPr>
          <w:rFonts w:cs="Arial"/>
          <w:bCs/>
          <w:color w:val="000000"/>
          <w:kern w:val="2"/>
        </w:rPr>
        <w:t>负责募集资金的日常管理</w:t>
      </w:r>
      <w:r w:rsidRPr="00D4271E">
        <w:rPr>
          <w:rFonts w:cs="Arial" w:hint="eastAsia"/>
          <w:bCs/>
          <w:color w:val="000000"/>
          <w:kern w:val="2"/>
        </w:rPr>
        <w:t>与监督</w:t>
      </w:r>
      <w:r w:rsidRPr="00D4271E">
        <w:rPr>
          <w:rFonts w:cs="Arial"/>
          <w:bCs/>
          <w:color w:val="000000"/>
          <w:kern w:val="2"/>
        </w:rPr>
        <w:t>，包括募集资金专用账户的开立及管理</w:t>
      </w:r>
      <w:r w:rsidRPr="00D4271E">
        <w:rPr>
          <w:rFonts w:cs="Arial" w:hint="eastAsia"/>
          <w:bCs/>
          <w:color w:val="000000"/>
          <w:kern w:val="2"/>
        </w:rPr>
        <w:t>，</w:t>
      </w:r>
      <w:r w:rsidRPr="00D4271E">
        <w:rPr>
          <w:rFonts w:cs="Arial"/>
          <w:bCs/>
          <w:color w:val="000000"/>
          <w:kern w:val="2"/>
        </w:rPr>
        <w:t>募集资金专户存储三方监管协议</w:t>
      </w:r>
      <w:r w:rsidRPr="00D4271E">
        <w:rPr>
          <w:rFonts w:cs="Arial" w:hint="eastAsia"/>
          <w:bCs/>
          <w:color w:val="000000"/>
          <w:kern w:val="2"/>
        </w:rPr>
        <w:t>的</w:t>
      </w:r>
      <w:r w:rsidRPr="00D4271E">
        <w:rPr>
          <w:rFonts w:cs="Arial"/>
          <w:bCs/>
          <w:color w:val="000000"/>
          <w:kern w:val="2"/>
        </w:rPr>
        <w:t>签订</w:t>
      </w:r>
      <w:r w:rsidRPr="00D4271E">
        <w:rPr>
          <w:rFonts w:cs="Arial" w:hint="eastAsia"/>
          <w:bCs/>
          <w:color w:val="000000"/>
          <w:kern w:val="2"/>
        </w:rPr>
        <w:t>，</w:t>
      </w:r>
      <w:r w:rsidRPr="00D4271E">
        <w:rPr>
          <w:rFonts w:cs="Arial"/>
          <w:bCs/>
          <w:color w:val="000000"/>
          <w:kern w:val="2"/>
        </w:rPr>
        <w:t>募集资金的</w:t>
      </w:r>
      <w:r w:rsidRPr="00D4271E">
        <w:rPr>
          <w:rFonts w:cs="Arial" w:hint="eastAsia"/>
          <w:bCs/>
          <w:color w:val="000000"/>
          <w:kern w:val="2"/>
        </w:rPr>
        <w:t>存储</w:t>
      </w:r>
      <w:r w:rsidRPr="00D4271E">
        <w:rPr>
          <w:rFonts w:cs="Arial"/>
          <w:bCs/>
          <w:color w:val="000000"/>
          <w:kern w:val="2"/>
        </w:rPr>
        <w:t>、使用和台账管理</w:t>
      </w:r>
      <w:r w:rsidRPr="00D4271E">
        <w:rPr>
          <w:rFonts w:cs="Arial" w:hint="eastAsia"/>
          <w:bCs/>
          <w:color w:val="000000"/>
          <w:kern w:val="2"/>
        </w:rPr>
        <w:t>，募集资金投资项目（或变更募集资金投资项目）效益</w:t>
      </w:r>
      <w:r w:rsidR="001646A8">
        <w:rPr>
          <w:rFonts w:cs="Arial" w:hint="eastAsia"/>
          <w:bCs/>
          <w:color w:val="000000"/>
          <w:kern w:val="2"/>
        </w:rPr>
        <w:t>测算</w:t>
      </w:r>
      <w:r w:rsidRPr="00D4271E">
        <w:rPr>
          <w:rFonts w:cs="Arial" w:hint="eastAsia"/>
          <w:bCs/>
          <w:color w:val="000000"/>
          <w:kern w:val="2"/>
        </w:rPr>
        <w:t>、分析</w:t>
      </w:r>
      <w:r w:rsidRPr="00D4271E">
        <w:rPr>
          <w:rFonts w:cs="Arial"/>
          <w:bCs/>
          <w:color w:val="000000"/>
          <w:kern w:val="2"/>
        </w:rPr>
        <w:t>；</w:t>
      </w:r>
      <w:r w:rsidRPr="00D4271E">
        <w:rPr>
          <w:rFonts w:cs="Arial" w:hint="eastAsia"/>
          <w:bCs/>
          <w:color w:val="000000"/>
          <w:kern w:val="2"/>
        </w:rPr>
        <w:t>核查募集资金项目的进展</w:t>
      </w:r>
      <w:r>
        <w:rPr>
          <w:rFonts w:cs="Arial" w:hint="eastAsia"/>
          <w:bCs/>
          <w:color w:val="000000"/>
          <w:kern w:val="2"/>
        </w:rPr>
        <w:t>。</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Pr>
          <w:rFonts w:cs="Arial" w:hint="eastAsia"/>
          <w:bCs/>
          <w:color w:val="000000"/>
          <w:kern w:val="2"/>
        </w:rPr>
        <w:t>战略联盟管理</w:t>
      </w:r>
      <w:r w:rsidRPr="00D4271E">
        <w:rPr>
          <w:rFonts w:cs="Arial" w:hint="eastAsia"/>
          <w:bCs/>
          <w:color w:val="000000"/>
          <w:kern w:val="2"/>
        </w:rPr>
        <w:t>部项目管理部负责</w:t>
      </w:r>
      <w:r w:rsidRPr="00D4271E">
        <w:rPr>
          <w:rFonts w:cs="Arial"/>
          <w:bCs/>
          <w:color w:val="000000"/>
          <w:kern w:val="2"/>
        </w:rPr>
        <w:t>募集资金投资项目</w:t>
      </w:r>
      <w:r w:rsidRPr="00D4271E">
        <w:rPr>
          <w:rFonts w:cs="Arial" w:hint="eastAsia"/>
          <w:bCs/>
          <w:color w:val="000000"/>
          <w:kern w:val="2"/>
        </w:rPr>
        <w:t>（或变更募集资金投资项目）</w:t>
      </w:r>
      <w:r w:rsidRPr="00D4271E">
        <w:rPr>
          <w:rFonts w:cs="Arial"/>
          <w:bCs/>
          <w:color w:val="000000"/>
          <w:kern w:val="2"/>
        </w:rPr>
        <w:t>的可行性研究、</w:t>
      </w:r>
      <w:r w:rsidRPr="00D4271E">
        <w:rPr>
          <w:rFonts w:cs="Arial" w:hint="eastAsia"/>
          <w:bCs/>
          <w:color w:val="000000"/>
          <w:kern w:val="2"/>
        </w:rPr>
        <w:t>相关政府机关的</w:t>
      </w:r>
      <w:r w:rsidRPr="00D4271E">
        <w:rPr>
          <w:rFonts w:cs="Arial"/>
          <w:bCs/>
          <w:color w:val="000000"/>
          <w:kern w:val="2"/>
        </w:rPr>
        <w:t>报批</w:t>
      </w:r>
      <w:r w:rsidRPr="00D4271E">
        <w:rPr>
          <w:rFonts w:cs="Arial" w:hint="eastAsia"/>
          <w:bCs/>
          <w:color w:val="000000"/>
          <w:kern w:val="2"/>
        </w:rPr>
        <w:t>（</w:t>
      </w:r>
      <w:r w:rsidRPr="00D4271E">
        <w:rPr>
          <w:rFonts w:cs="Arial"/>
          <w:bCs/>
          <w:color w:val="000000"/>
          <w:kern w:val="2"/>
        </w:rPr>
        <w:t>立项</w:t>
      </w:r>
      <w:r w:rsidRPr="00D4271E">
        <w:rPr>
          <w:rFonts w:cs="Arial" w:hint="eastAsia"/>
          <w:bCs/>
          <w:color w:val="000000"/>
          <w:kern w:val="2"/>
        </w:rPr>
        <w:t>）</w:t>
      </w:r>
      <w:r>
        <w:rPr>
          <w:rFonts w:cs="Arial" w:hint="eastAsia"/>
          <w:bCs/>
          <w:color w:val="000000"/>
          <w:kern w:val="2"/>
        </w:rPr>
        <w:t>。</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制造工程本部负责募集资金项目完工进度的</w:t>
      </w:r>
      <w:r w:rsidR="005657F6">
        <w:rPr>
          <w:rFonts w:cs="Arial" w:hint="eastAsia"/>
          <w:bCs/>
          <w:color w:val="000000"/>
          <w:kern w:val="2"/>
        </w:rPr>
        <w:t>计划</w:t>
      </w:r>
      <w:r w:rsidRPr="00D4271E">
        <w:rPr>
          <w:rFonts w:cs="Arial" w:hint="eastAsia"/>
          <w:bCs/>
          <w:color w:val="000000"/>
          <w:kern w:val="2"/>
        </w:rPr>
        <w:t>、分析</w:t>
      </w:r>
      <w:r>
        <w:rPr>
          <w:rFonts w:cs="Arial" w:hint="eastAsia"/>
          <w:bCs/>
          <w:color w:val="000000"/>
          <w:kern w:val="2"/>
        </w:rPr>
        <w:t>。</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bCs/>
          <w:color w:val="000000"/>
          <w:kern w:val="2"/>
        </w:rPr>
        <w:t>董事会</w:t>
      </w:r>
      <w:r w:rsidRPr="00D4271E">
        <w:rPr>
          <w:rFonts w:cs="Arial" w:hint="eastAsia"/>
          <w:bCs/>
          <w:color w:val="000000"/>
          <w:kern w:val="2"/>
        </w:rPr>
        <w:t>办公室</w:t>
      </w:r>
      <w:r w:rsidRPr="00D4271E">
        <w:rPr>
          <w:rFonts w:cs="Arial"/>
          <w:bCs/>
          <w:color w:val="000000"/>
          <w:kern w:val="2"/>
        </w:rPr>
        <w:t>负责与募集资金管理、使用及变更有关</w:t>
      </w:r>
      <w:r w:rsidRPr="00D4271E">
        <w:rPr>
          <w:rFonts w:cs="Arial" w:hint="eastAsia"/>
          <w:bCs/>
          <w:color w:val="000000"/>
          <w:kern w:val="2"/>
        </w:rPr>
        <w:t>董事会、监事会、股东大会审批</w:t>
      </w:r>
      <w:r w:rsidRPr="00D4271E">
        <w:rPr>
          <w:rFonts w:cs="Arial"/>
          <w:bCs/>
          <w:color w:val="000000"/>
          <w:kern w:val="2"/>
        </w:rPr>
        <w:t>程序</w:t>
      </w:r>
      <w:r w:rsidRPr="00D4271E">
        <w:rPr>
          <w:rFonts w:cs="Arial" w:hint="eastAsia"/>
          <w:bCs/>
          <w:color w:val="000000"/>
          <w:kern w:val="2"/>
        </w:rPr>
        <w:t>，协调保荐人相关核查报告的出具以及</w:t>
      </w:r>
      <w:r w:rsidRPr="00D4271E">
        <w:rPr>
          <w:rFonts w:cs="Arial"/>
          <w:bCs/>
          <w:color w:val="000000"/>
          <w:kern w:val="2"/>
        </w:rPr>
        <w:t>信息披露</w:t>
      </w:r>
      <w:r w:rsidRPr="00D4271E">
        <w:rPr>
          <w:rFonts w:cs="Arial" w:hint="eastAsia"/>
          <w:bCs/>
          <w:color w:val="000000"/>
          <w:kern w:val="2"/>
        </w:rPr>
        <w:t>。</w:t>
      </w:r>
    </w:p>
    <w:p w:rsidR="00B61FDC" w:rsidRPr="00D4271E" w:rsidRDefault="00B61FDC" w:rsidP="00B61FDC">
      <w:pPr>
        <w:pStyle w:val="a3"/>
        <w:spacing w:before="0" w:beforeAutospacing="0" w:after="0" w:afterAutospacing="0" w:line="520" w:lineRule="exact"/>
        <w:jc w:val="center"/>
        <w:rPr>
          <w:rFonts w:cs="Arial"/>
          <w:bCs/>
          <w:color w:val="000000"/>
          <w:kern w:val="2"/>
        </w:rPr>
      </w:pPr>
    </w:p>
    <w:p w:rsidR="00B61FDC" w:rsidRPr="0044762C" w:rsidRDefault="00B61FDC" w:rsidP="00B61FDC">
      <w:pPr>
        <w:pStyle w:val="a3"/>
        <w:spacing w:before="0" w:beforeAutospacing="0" w:after="0" w:afterAutospacing="0" w:line="520" w:lineRule="exact"/>
        <w:jc w:val="center"/>
        <w:rPr>
          <w:rFonts w:cs="Arial"/>
          <w:b/>
          <w:bCs/>
          <w:color w:val="000000"/>
          <w:kern w:val="2"/>
        </w:rPr>
      </w:pPr>
      <w:r w:rsidRPr="0044762C">
        <w:rPr>
          <w:rFonts w:cs="Arial" w:hint="eastAsia"/>
          <w:b/>
          <w:bCs/>
          <w:color w:val="000000"/>
          <w:kern w:val="2"/>
        </w:rPr>
        <w:t>第二章  募集资金存储</w:t>
      </w:r>
    </w:p>
    <w:p w:rsidR="00B61FDC" w:rsidRPr="00D4271E" w:rsidRDefault="00B61FDC" w:rsidP="00B61FDC">
      <w:pPr>
        <w:pStyle w:val="a3"/>
        <w:widowControl w:val="0"/>
        <w:spacing w:before="0" w:beforeAutospacing="0" w:after="0" w:afterAutospacing="0" w:line="520" w:lineRule="exact"/>
        <w:ind w:firstLineChars="200" w:firstLine="480"/>
        <w:jc w:val="both"/>
        <w:rPr>
          <w:rFonts w:cs="Arial"/>
          <w:bCs/>
          <w:color w:val="000000"/>
          <w:kern w:val="2"/>
        </w:rPr>
      </w:pPr>
      <w:r w:rsidRPr="00D4271E">
        <w:rPr>
          <w:rFonts w:cs="Arial"/>
          <w:bCs/>
          <w:color w:val="000000"/>
          <w:kern w:val="2"/>
        </w:rPr>
        <w:t>第</w:t>
      </w:r>
      <w:r w:rsidRPr="00D4271E">
        <w:rPr>
          <w:rFonts w:cs="Arial" w:hint="eastAsia"/>
          <w:bCs/>
          <w:color w:val="000000"/>
          <w:kern w:val="2"/>
        </w:rPr>
        <w:t>五</w:t>
      </w:r>
      <w:r w:rsidRPr="00D4271E">
        <w:rPr>
          <w:rFonts w:cs="Arial"/>
          <w:bCs/>
          <w:color w:val="000000"/>
          <w:kern w:val="2"/>
        </w:rPr>
        <w:t xml:space="preserve">条  </w:t>
      </w:r>
      <w:r w:rsidRPr="00D4271E">
        <w:rPr>
          <w:rFonts w:cs="Arial" w:hint="eastAsia"/>
          <w:bCs/>
          <w:color w:val="000000"/>
          <w:kern w:val="2"/>
        </w:rPr>
        <w:t>财务计划</w:t>
      </w:r>
      <w:r>
        <w:rPr>
          <w:rFonts w:cs="Arial" w:hint="eastAsia"/>
          <w:bCs/>
          <w:color w:val="000000"/>
          <w:kern w:val="2"/>
        </w:rPr>
        <w:t>本</w:t>
      </w:r>
      <w:r w:rsidRPr="00D4271E">
        <w:rPr>
          <w:rFonts w:cs="Arial" w:hint="eastAsia"/>
          <w:bCs/>
          <w:color w:val="000000"/>
          <w:kern w:val="2"/>
        </w:rPr>
        <w:t>部于募集资金到位前设立募集资金专向账户，对募集资金实行专向、集中管理；并于账户开设当日书面告知董事会办公室，由董事会办公室报告董事会。</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bCs/>
          <w:color w:val="000000"/>
          <w:kern w:val="2"/>
        </w:rPr>
        <w:t>募集资金专户不得存放非募集资金或用作其它用途。</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lastRenderedPageBreak/>
        <w:t>第六条</w:t>
      </w:r>
      <w:r w:rsidRPr="00D4271E">
        <w:rPr>
          <w:rFonts w:ascii="宋体" w:hAnsi="宋体" w:cs="Arial"/>
          <w:bCs/>
          <w:color w:val="000000"/>
          <w:sz w:val="24"/>
        </w:rPr>
        <w:t xml:space="preserve">  公司</w:t>
      </w:r>
      <w:r w:rsidRPr="00D4271E">
        <w:rPr>
          <w:rFonts w:ascii="宋体" w:hAnsi="宋体" w:cs="Arial" w:hint="eastAsia"/>
          <w:bCs/>
          <w:color w:val="000000"/>
          <w:sz w:val="24"/>
        </w:rPr>
        <w:t>财务计划</w:t>
      </w:r>
      <w:r>
        <w:rPr>
          <w:rFonts w:ascii="宋体" w:hAnsi="宋体" w:cs="Arial" w:hint="eastAsia"/>
          <w:bCs/>
          <w:color w:val="000000"/>
          <w:sz w:val="24"/>
        </w:rPr>
        <w:t>本</w:t>
      </w:r>
      <w:r w:rsidRPr="00D4271E">
        <w:rPr>
          <w:rFonts w:ascii="宋体" w:hAnsi="宋体" w:cs="Arial" w:hint="eastAsia"/>
          <w:bCs/>
          <w:color w:val="000000"/>
          <w:sz w:val="24"/>
        </w:rPr>
        <w:t>部须</w:t>
      </w:r>
      <w:r w:rsidRPr="00D4271E">
        <w:rPr>
          <w:rFonts w:ascii="宋体" w:hAnsi="宋体" w:cs="Arial"/>
          <w:bCs/>
          <w:color w:val="000000"/>
          <w:sz w:val="24"/>
        </w:rPr>
        <w:t>在募集资金到账后两周内与保荐人、存放募集资金的商业银行（以下简称</w:t>
      </w:r>
      <w:r w:rsidRPr="00D4271E">
        <w:rPr>
          <w:rFonts w:ascii="宋体" w:hAnsi="宋体" w:cs="Arial" w:hint="eastAsia"/>
          <w:bCs/>
          <w:color w:val="000000"/>
          <w:sz w:val="24"/>
        </w:rPr>
        <w:t>“</w:t>
      </w:r>
      <w:r w:rsidRPr="00D4271E">
        <w:rPr>
          <w:rFonts w:ascii="宋体" w:hAnsi="宋体" w:cs="Arial"/>
          <w:bCs/>
          <w:color w:val="000000"/>
          <w:sz w:val="24"/>
        </w:rPr>
        <w:t>商业银行</w:t>
      </w:r>
      <w:r w:rsidRPr="00D4271E">
        <w:rPr>
          <w:rFonts w:ascii="宋体" w:hAnsi="宋体" w:cs="Arial" w:hint="eastAsia"/>
          <w:bCs/>
          <w:color w:val="000000"/>
          <w:sz w:val="24"/>
        </w:rPr>
        <w:t>”</w:t>
      </w:r>
      <w:r w:rsidRPr="00D4271E">
        <w:rPr>
          <w:rFonts w:ascii="宋体" w:hAnsi="宋体" w:cs="Arial"/>
          <w:bCs/>
          <w:color w:val="000000"/>
          <w:sz w:val="24"/>
        </w:rPr>
        <w:t>）签订募集资金专户存储三方监管协议。该协议至少须包括以下内容：</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（一）公司将募集资金集中存放于募集资金专户；</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（二）商业银行每月向公司提供募集资金专户银行对账单，并抄送保荐人；</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（三）公司</w:t>
      </w:r>
      <w:r w:rsidRPr="00D4271E">
        <w:rPr>
          <w:rFonts w:ascii="宋体" w:hAnsi="宋体" w:cs="Arial"/>
          <w:bCs/>
          <w:color w:val="000000"/>
          <w:sz w:val="24"/>
        </w:rPr>
        <w:t>1次或12个月以内累计从募集资金专户支取的金额超过5000万元且达到发行募集资金总额扣除发行费用后的净额（以下简称</w:t>
      </w:r>
      <w:r w:rsidRPr="00D4271E">
        <w:rPr>
          <w:rFonts w:ascii="宋体" w:hAnsi="宋体" w:cs="Arial" w:hint="eastAsia"/>
          <w:bCs/>
          <w:color w:val="000000"/>
          <w:sz w:val="24"/>
        </w:rPr>
        <w:t>“</w:t>
      </w:r>
      <w:r w:rsidRPr="00D4271E">
        <w:rPr>
          <w:rFonts w:ascii="宋体" w:hAnsi="宋体" w:cs="Arial"/>
          <w:bCs/>
          <w:color w:val="000000"/>
          <w:sz w:val="24"/>
        </w:rPr>
        <w:t>募集资金净额</w:t>
      </w:r>
      <w:r w:rsidRPr="00D4271E">
        <w:rPr>
          <w:rFonts w:ascii="宋体" w:hAnsi="宋体" w:cs="Arial" w:hint="eastAsia"/>
          <w:bCs/>
          <w:color w:val="000000"/>
          <w:sz w:val="24"/>
        </w:rPr>
        <w:t>”</w:t>
      </w:r>
      <w:r w:rsidRPr="00D4271E">
        <w:rPr>
          <w:rFonts w:ascii="宋体" w:hAnsi="宋体" w:cs="Arial"/>
          <w:bCs/>
          <w:color w:val="000000"/>
          <w:sz w:val="24"/>
        </w:rPr>
        <w:t>）的20%的，公司须及时通知保荐人；</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（四）保荐人可以随时到商业银行查询募集资金专户资料；</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（五）公司、商业银行、保荐人的违约责任。</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上述协议在有效期届满前因保荐人或商业银行变更等原因提前终止的，公司财务计划部须负责自协议终止之日起两周内与相关当事人签订新的协议。</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财务计划</w:t>
      </w:r>
      <w:r>
        <w:rPr>
          <w:rFonts w:ascii="宋体" w:hAnsi="宋体" w:cs="Arial" w:hint="eastAsia"/>
          <w:bCs/>
          <w:color w:val="000000"/>
          <w:sz w:val="24"/>
        </w:rPr>
        <w:t>本</w:t>
      </w:r>
      <w:r w:rsidRPr="00D4271E">
        <w:rPr>
          <w:rFonts w:ascii="宋体" w:hAnsi="宋体" w:cs="Arial" w:hint="eastAsia"/>
          <w:bCs/>
          <w:color w:val="000000"/>
          <w:sz w:val="24"/>
        </w:rPr>
        <w:t>部须在签订或重新签订三方监管协议的当日告知董事会办公室，由公司董事会办公室于</w:t>
      </w:r>
      <w:r w:rsidRPr="00D4271E">
        <w:rPr>
          <w:rFonts w:ascii="宋体" w:hAnsi="宋体" w:cs="Arial"/>
          <w:bCs/>
          <w:color w:val="000000"/>
          <w:sz w:val="24"/>
        </w:rPr>
        <w:t>2个交易日内报告</w:t>
      </w:r>
      <w:r w:rsidRPr="00D4271E">
        <w:rPr>
          <w:rFonts w:ascii="宋体" w:hAnsi="宋体" w:cs="Arial" w:hint="eastAsia"/>
          <w:bCs/>
          <w:color w:val="000000"/>
          <w:sz w:val="24"/>
        </w:rPr>
        <w:t>上海证券交易所备案并公告。</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第七条  保荐人发现公司、商业银行未按约定履行募集资金专户存储三方监管协议的，应于2天内通知公司董事会办公室，并向上海证券交易所做出书面报告。</w:t>
      </w:r>
    </w:p>
    <w:p w:rsidR="00B61FDC" w:rsidRPr="00D4271E" w:rsidRDefault="00B61FDC" w:rsidP="00B61FDC">
      <w:pPr>
        <w:pStyle w:val="a3"/>
        <w:spacing w:before="0" w:beforeAutospacing="0" w:after="0" w:afterAutospacing="0" w:line="520" w:lineRule="exact"/>
        <w:jc w:val="center"/>
        <w:rPr>
          <w:rFonts w:cs="Arial"/>
          <w:bCs/>
          <w:color w:val="000000"/>
          <w:kern w:val="2"/>
        </w:rPr>
      </w:pPr>
    </w:p>
    <w:p w:rsidR="00B61FDC" w:rsidRPr="0044762C" w:rsidRDefault="00B61FDC" w:rsidP="00B61FDC">
      <w:pPr>
        <w:pStyle w:val="a3"/>
        <w:spacing w:before="0" w:beforeAutospacing="0" w:after="0" w:afterAutospacing="0" w:line="520" w:lineRule="exact"/>
        <w:jc w:val="center"/>
        <w:rPr>
          <w:rFonts w:cs="Arial"/>
          <w:b/>
          <w:bCs/>
          <w:color w:val="000000"/>
          <w:kern w:val="2"/>
        </w:rPr>
      </w:pPr>
      <w:r w:rsidRPr="0044762C">
        <w:rPr>
          <w:rFonts w:cs="Arial" w:hint="eastAsia"/>
          <w:b/>
          <w:bCs/>
          <w:color w:val="000000"/>
          <w:kern w:val="2"/>
        </w:rPr>
        <w:t>第三章   募集资金的正常使用</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 xml:space="preserve">第八条  </w:t>
      </w:r>
      <w:r w:rsidRPr="00D4271E">
        <w:rPr>
          <w:rFonts w:ascii="宋体" w:hAnsi="宋体" w:cs="Arial"/>
          <w:bCs/>
          <w:color w:val="000000"/>
          <w:sz w:val="24"/>
        </w:rPr>
        <w:t>公司</w:t>
      </w:r>
      <w:r w:rsidRPr="00D4271E">
        <w:rPr>
          <w:rFonts w:ascii="宋体" w:hAnsi="宋体" w:cs="Arial" w:hint="eastAsia"/>
          <w:bCs/>
          <w:color w:val="000000"/>
          <w:sz w:val="24"/>
        </w:rPr>
        <w:t>应当按照发行申请文件中承诺的募集资金使用计划使用募集资金。正常</w:t>
      </w:r>
      <w:r w:rsidRPr="00D4271E">
        <w:rPr>
          <w:rFonts w:ascii="宋体" w:hAnsi="宋体" w:cs="Arial"/>
          <w:bCs/>
          <w:color w:val="000000"/>
          <w:sz w:val="24"/>
        </w:rPr>
        <w:t>使用募集资金须遵循如下要求</w:t>
      </w:r>
      <w:r w:rsidRPr="00D4271E">
        <w:rPr>
          <w:rFonts w:ascii="宋体" w:hAnsi="宋体" w:cs="Arial" w:hint="eastAsia"/>
          <w:bCs/>
          <w:color w:val="000000"/>
          <w:sz w:val="24"/>
        </w:rPr>
        <w:t>和流程</w:t>
      </w:r>
      <w:r w:rsidRPr="00D4271E">
        <w:rPr>
          <w:rFonts w:ascii="宋体" w:hAnsi="宋体" w:cs="Arial"/>
          <w:bCs/>
          <w:color w:val="000000"/>
          <w:sz w:val="24"/>
        </w:rPr>
        <w:t>：</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（一）</w:t>
      </w:r>
      <w:r w:rsidRPr="00D4271E">
        <w:rPr>
          <w:rFonts w:ascii="宋体" w:hAnsi="宋体" w:cs="Arial"/>
          <w:bCs/>
          <w:color w:val="000000"/>
          <w:sz w:val="24"/>
        </w:rPr>
        <w:t>公司在使用募集资金时，应履行严格的申请和审批手续</w:t>
      </w:r>
      <w:r w:rsidRPr="00D4271E">
        <w:rPr>
          <w:rFonts w:ascii="宋体" w:hAnsi="宋体" w:cs="Arial" w:hint="eastAsia"/>
          <w:bCs/>
          <w:color w:val="000000"/>
          <w:sz w:val="24"/>
        </w:rPr>
        <w:t>：</w:t>
      </w:r>
      <w:r w:rsidRPr="00D4271E">
        <w:rPr>
          <w:rFonts w:ascii="宋体" w:hAnsi="宋体" w:cs="Arial"/>
          <w:bCs/>
          <w:color w:val="000000"/>
          <w:sz w:val="24"/>
        </w:rPr>
        <w:t>根据</w:t>
      </w:r>
      <w:r w:rsidRPr="00D4271E">
        <w:rPr>
          <w:rFonts w:ascii="宋体" w:hAnsi="宋体" w:cs="Arial" w:hint="eastAsia"/>
          <w:bCs/>
          <w:color w:val="000000"/>
          <w:sz w:val="24"/>
        </w:rPr>
        <w:t>发行申请文件中的承诺，募集资金使用计划</w:t>
      </w:r>
      <w:r w:rsidRPr="00D4271E">
        <w:rPr>
          <w:rFonts w:ascii="宋体" w:hAnsi="宋体" w:cs="Arial"/>
          <w:bCs/>
          <w:color w:val="000000"/>
          <w:sz w:val="24"/>
        </w:rPr>
        <w:t>由</w:t>
      </w:r>
      <w:r w:rsidRPr="00D4271E">
        <w:rPr>
          <w:rFonts w:ascii="宋体" w:hAnsi="宋体" w:cs="Arial" w:hint="eastAsia"/>
          <w:bCs/>
          <w:color w:val="000000"/>
          <w:sz w:val="24"/>
        </w:rPr>
        <w:t>总经理签字批准后支付；具体的资金使用按照公司相关财务制度或规定执行；</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（二）财务计划</w:t>
      </w:r>
      <w:r>
        <w:rPr>
          <w:rFonts w:ascii="宋体" w:hAnsi="宋体" w:cs="Arial" w:hint="eastAsia"/>
          <w:bCs/>
          <w:color w:val="000000"/>
          <w:sz w:val="24"/>
        </w:rPr>
        <w:t>本</w:t>
      </w:r>
      <w:r w:rsidRPr="00D4271E">
        <w:rPr>
          <w:rFonts w:ascii="宋体" w:hAnsi="宋体" w:cs="Arial" w:hint="eastAsia"/>
          <w:bCs/>
          <w:color w:val="000000"/>
          <w:sz w:val="24"/>
        </w:rPr>
        <w:t>部负责组织制造工程本部及相关募集资金使用部门，对募集资金使用情况建立台帐，直到募集资金使用完毕；</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（三）财务计划</w:t>
      </w:r>
      <w:r>
        <w:rPr>
          <w:rFonts w:ascii="宋体" w:hAnsi="宋体" w:cs="Arial" w:hint="eastAsia"/>
          <w:bCs/>
          <w:color w:val="000000"/>
          <w:sz w:val="24"/>
        </w:rPr>
        <w:t>本</w:t>
      </w:r>
      <w:r w:rsidRPr="00D4271E">
        <w:rPr>
          <w:rFonts w:ascii="宋体" w:hAnsi="宋体" w:cs="Arial" w:hint="eastAsia"/>
          <w:bCs/>
          <w:color w:val="000000"/>
          <w:sz w:val="24"/>
        </w:rPr>
        <w:t>部负责于每半年度结束后，配合保荐人对公司募集资金的存放与使用情况进行一次现场调查，并于10个工作日内出具</w:t>
      </w:r>
      <w:r w:rsidRPr="00D4271E">
        <w:rPr>
          <w:rFonts w:ascii="宋体" w:hAnsi="宋体" w:cs="Arial"/>
          <w:bCs/>
          <w:color w:val="000000"/>
          <w:sz w:val="24"/>
        </w:rPr>
        <w:t>《公司募集资金存放与实际使用情况的专项报告》</w:t>
      </w:r>
      <w:r w:rsidRPr="00D4271E">
        <w:rPr>
          <w:rFonts w:ascii="宋体" w:hAnsi="宋体" w:cs="Arial" w:hint="eastAsia"/>
          <w:bCs/>
          <w:color w:val="000000"/>
          <w:sz w:val="24"/>
        </w:rPr>
        <w:t xml:space="preserve">； </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lastRenderedPageBreak/>
        <w:t>（四）保荐人负责于每个会计年度结束后，对公司年度募集资金存放与使用情况出具专项核查报告。核查报告应当包括以下内容：</w:t>
      </w:r>
    </w:p>
    <w:p w:rsidR="00B61FDC" w:rsidRPr="00D4271E" w:rsidRDefault="00B61FDC" w:rsidP="00B61FDC">
      <w:pPr>
        <w:widowControl/>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（1）募集资金的存放、使用及专户余额情况；</w:t>
      </w:r>
    </w:p>
    <w:p w:rsidR="00B61FDC" w:rsidRPr="00D4271E" w:rsidRDefault="00B61FDC" w:rsidP="00B61FDC">
      <w:pPr>
        <w:widowControl/>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（2）募集资金项目的进展情况，包括与募集资金投资计划进度的差异；</w:t>
      </w:r>
    </w:p>
    <w:p w:rsidR="00B61FDC" w:rsidRPr="00D4271E"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（3）用募集资金置换预先已投入募集资金投资项目的自筹资金情况（如适用）；</w:t>
      </w:r>
    </w:p>
    <w:p w:rsidR="00B61FDC" w:rsidRPr="00D4271E"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（4）闲置募集资金补充流动资金的情况和效果（如适用）；</w:t>
      </w:r>
    </w:p>
    <w:p w:rsidR="00B61FDC" w:rsidRPr="00D4271E"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（5）募集资金投向变更的情况（如适用）；</w:t>
      </w:r>
    </w:p>
    <w:p w:rsidR="00B61FDC" w:rsidRPr="00D4271E"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（6）公司募集资金存放与使用情况是否合规的结论性意见；</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（7）上海证券交易所要求的其他内容。</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（五）每半年度结束后，董事会办公室将</w:t>
      </w:r>
      <w:r w:rsidRPr="00D4271E">
        <w:rPr>
          <w:rFonts w:ascii="宋体" w:hAnsi="宋体" w:cs="Arial"/>
          <w:bCs/>
          <w:color w:val="000000"/>
          <w:sz w:val="24"/>
        </w:rPr>
        <w:t>《公司募集资金存放与实际使用情况的专项报告》</w:t>
      </w:r>
      <w:r w:rsidRPr="00D4271E">
        <w:rPr>
          <w:rFonts w:ascii="宋体" w:hAnsi="宋体" w:cs="Arial" w:hint="eastAsia"/>
          <w:bCs/>
          <w:color w:val="000000"/>
          <w:sz w:val="24"/>
        </w:rPr>
        <w:t>提交</w:t>
      </w:r>
      <w:r w:rsidRPr="00D4271E">
        <w:rPr>
          <w:rFonts w:ascii="宋体" w:hAnsi="宋体" w:cs="Arial"/>
          <w:bCs/>
          <w:color w:val="000000"/>
          <w:sz w:val="24"/>
        </w:rPr>
        <w:t>董事会</w:t>
      </w:r>
      <w:r w:rsidRPr="00D4271E">
        <w:rPr>
          <w:rFonts w:ascii="宋体" w:hAnsi="宋体" w:cs="Arial" w:hint="eastAsia"/>
          <w:bCs/>
          <w:color w:val="000000"/>
          <w:sz w:val="24"/>
        </w:rPr>
        <w:t>、监事会审议、通过，并于2个工作日内报上海证券交易所审核后披露。</w:t>
      </w:r>
    </w:p>
    <w:p w:rsidR="00B61FDC"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每年度结束后，董事会办公室负责将</w:t>
      </w:r>
      <w:r w:rsidRPr="00D4271E">
        <w:rPr>
          <w:rFonts w:ascii="宋体" w:hAnsi="宋体" w:cs="Arial"/>
          <w:bCs/>
          <w:color w:val="000000"/>
          <w:sz w:val="24"/>
        </w:rPr>
        <w:t>《公司募集资金存放与实际使用情况的专项报告》</w:t>
      </w:r>
      <w:r w:rsidRPr="00D4271E">
        <w:rPr>
          <w:rFonts w:ascii="宋体" w:hAnsi="宋体" w:cs="Arial" w:hint="eastAsia"/>
          <w:bCs/>
          <w:color w:val="000000"/>
          <w:sz w:val="24"/>
        </w:rPr>
        <w:t>（包含保荐人关于年度募集资金存放与使用情况专项核查报告的结论性意见）提交</w:t>
      </w:r>
      <w:r w:rsidRPr="00D4271E">
        <w:rPr>
          <w:rFonts w:ascii="宋体" w:hAnsi="宋体" w:cs="Arial"/>
          <w:bCs/>
          <w:color w:val="000000"/>
          <w:sz w:val="24"/>
        </w:rPr>
        <w:t>董事会</w:t>
      </w:r>
      <w:r w:rsidRPr="00D4271E">
        <w:rPr>
          <w:rFonts w:ascii="宋体" w:hAnsi="宋体" w:cs="Arial" w:hint="eastAsia"/>
          <w:bCs/>
          <w:color w:val="000000"/>
          <w:sz w:val="24"/>
        </w:rPr>
        <w:t>、监事会审议、通过，并将董监事会决议、《保荐人关于公司年度募集资金存放与使用情况的专项核查报告》与公司年度报告同时向上海证券交易所提交并披露。</w:t>
      </w:r>
    </w:p>
    <w:p w:rsidR="00B61FDC" w:rsidRPr="00D4271E" w:rsidRDefault="00B61FDC" w:rsidP="00B61FDC">
      <w:pPr>
        <w:spacing w:line="520" w:lineRule="exact"/>
        <w:ind w:firstLineChars="200" w:firstLine="480"/>
        <w:rPr>
          <w:rFonts w:ascii="宋体" w:hAnsi="宋体" w:cs="Arial"/>
          <w:bCs/>
          <w:color w:val="000000"/>
          <w:sz w:val="24"/>
        </w:rPr>
      </w:pPr>
      <w:r>
        <w:rPr>
          <w:rFonts w:ascii="宋体" w:hAnsi="宋体" w:cs="Arial" w:hint="eastAsia"/>
          <w:bCs/>
          <w:color w:val="000000"/>
          <w:sz w:val="24"/>
        </w:rPr>
        <w:t>（六）</w:t>
      </w:r>
      <w:r w:rsidRPr="0047772E">
        <w:rPr>
          <w:rFonts w:ascii="宋体" w:hAnsi="宋体" w:hint="eastAsia"/>
          <w:sz w:val="24"/>
        </w:rPr>
        <w:t>审计部负责每年对募集资金的存放与使用情况进行检查。</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第九条</w:t>
      </w:r>
      <w:r w:rsidRPr="00D4271E">
        <w:rPr>
          <w:rFonts w:ascii="宋体" w:hAnsi="宋体" w:cs="Arial"/>
          <w:bCs/>
          <w:color w:val="000000"/>
          <w:sz w:val="24"/>
        </w:rPr>
        <w:t xml:space="preserve">  公司使用募集资金不得有如下行为：</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（一）募投项目为持有交易性金融资产和可供出售的金融资产、借予他人、委托理财等财务性投资，直接或者间接投资于以买卖有价证券为主要业务的公司；</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（二）通过质押、委托贷款或其他方式变相改变募集资金用途；</w:t>
      </w:r>
    </w:p>
    <w:p w:rsidR="00B61FDC" w:rsidRPr="00D4271E" w:rsidRDefault="00B61FDC" w:rsidP="00B61FDC">
      <w:pPr>
        <w:widowControl/>
        <w:tabs>
          <w:tab w:val="left" w:pos="1440"/>
        </w:tabs>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（三）募集资金被控股股东、实际控制人等关联人占用或挪用，为关联人利用募投项目获取不正当利益。</w:t>
      </w:r>
    </w:p>
    <w:p w:rsidR="00B61FDC" w:rsidRPr="00D4271E" w:rsidRDefault="00B61FDC" w:rsidP="00B61FDC">
      <w:pPr>
        <w:widowControl/>
        <w:tabs>
          <w:tab w:val="left" w:pos="1440"/>
        </w:tabs>
        <w:spacing w:line="520" w:lineRule="exact"/>
        <w:ind w:firstLineChars="200" w:firstLine="480"/>
        <w:jc w:val="center"/>
        <w:rPr>
          <w:rFonts w:ascii="宋体" w:hAnsi="宋体" w:cs="Arial"/>
          <w:bCs/>
          <w:color w:val="000000"/>
          <w:sz w:val="24"/>
        </w:rPr>
      </w:pPr>
    </w:p>
    <w:p w:rsidR="00B61FDC" w:rsidRPr="0044762C" w:rsidRDefault="00B61FDC" w:rsidP="00B61FDC">
      <w:pPr>
        <w:widowControl/>
        <w:tabs>
          <w:tab w:val="left" w:pos="1440"/>
        </w:tabs>
        <w:spacing w:line="520" w:lineRule="exact"/>
        <w:ind w:firstLineChars="200" w:firstLine="482"/>
        <w:jc w:val="center"/>
        <w:rPr>
          <w:rFonts w:ascii="宋体" w:hAnsi="宋体" w:cs="Arial"/>
          <w:b/>
          <w:bCs/>
          <w:color w:val="000000"/>
          <w:sz w:val="24"/>
        </w:rPr>
      </w:pPr>
      <w:r w:rsidRPr="0044762C">
        <w:rPr>
          <w:rFonts w:ascii="宋体" w:hAnsi="宋体" w:cs="Arial" w:hint="eastAsia"/>
          <w:b/>
          <w:bCs/>
          <w:color w:val="000000"/>
          <w:sz w:val="24"/>
        </w:rPr>
        <w:t>第四章  募集资金的投向变更使用</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第十条  公司仅变更募投项目实施地点的，提交董事会审议、批准。</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具体流程为：</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（一）</w:t>
      </w:r>
      <w:r>
        <w:rPr>
          <w:rFonts w:ascii="宋体" w:hAnsi="宋体" w:cs="Arial" w:hint="eastAsia"/>
          <w:bCs/>
          <w:color w:val="000000"/>
          <w:sz w:val="24"/>
        </w:rPr>
        <w:t>战略联盟管理</w:t>
      </w:r>
      <w:r w:rsidRPr="00D4271E">
        <w:rPr>
          <w:rFonts w:ascii="宋体" w:hAnsi="宋体" w:cs="Arial" w:hint="eastAsia"/>
          <w:bCs/>
          <w:color w:val="000000"/>
          <w:sz w:val="24"/>
        </w:rPr>
        <w:t>部项目管理部负责出具地点变更的可行性研究报告（如需进行投资效益分析，由财务计划</w:t>
      </w:r>
      <w:r>
        <w:rPr>
          <w:rFonts w:ascii="宋体" w:hAnsi="宋体" w:cs="Arial" w:hint="eastAsia"/>
          <w:bCs/>
          <w:color w:val="000000"/>
          <w:sz w:val="24"/>
        </w:rPr>
        <w:t>本</w:t>
      </w:r>
      <w:r w:rsidRPr="00D4271E">
        <w:rPr>
          <w:rFonts w:ascii="宋体" w:hAnsi="宋体" w:cs="Arial" w:hint="eastAsia"/>
          <w:bCs/>
          <w:color w:val="000000"/>
          <w:sz w:val="24"/>
        </w:rPr>
        <w:t>部负责）及议案，经公司领导批准后，报董事会办公室；并负责将</w:t>
      </w:r>
      <w:r w:rsidRPr="00D4271E">
        <w:rPr>
          <w:rFonts w:ascii="宋体" w:hAnsi="宋体" w:cs="Arial" w:hint="eastAsia"/>
          <w:bCs/>
          <w:color w:val="000000"/>
          <w:sz w:val="24"/>
        </w:rPr>
        <w:lastRenderedPageBreak/>
        <w:t>新的募集资金投资项目报相关政府机关批准。</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（二）董事会办公室通知保荐人出具意见；</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（三）董事会办公室将议案提交董事会审议、批准，并于</w:t>
      </w:r>
      <w:r w:rsidRPr="00D4271E">
        <w:rPr>
          <w:rFonts w:ascii="宋体" w:hAnsi="宋体" w:cs="Arial"/>
          <w:bCs/>
          <w:color w:val="000000"/>
          <w:sz w:val="24"/>
        </w:rPr>
        <w:t>2个交易日内报告</w:t>
      </w:r>
      <w:r w:rsidRPr="00D4271E">
        <w:rPr>
          <w:rFonts w:ascii="宋体" w:hAnsi="宋体" w:cs="Arial" w:hint="eastAsia"/>
          <w:bCs/>
          <w:color w:val="000000"/>
          <w:sz w:val="24"/>
        </w:rPr>
        <w:t>上海证券交易所进行披露</w:t>
      </w:r>
      <w:r w:rsidRPr="00D4271E">
        <w:rPr>
          <w:rFonts w:ascii="宋体" w:hAnsi="宋体" w:cs="Arial"/>
          <w:bCs/>
          <w:color w:val="000000"/>
          <w:sz w:val="24"/>
        </w:rPr>
        <w:t>。</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第十一条</w:t>
      </w:r>
      <w:r w:rsidRPr="00D4271E">
        <w:rPr>
          <w:rFonts w:ascii="宋体" w:hAnsi="宋体" w:cs="Arial"/>
          <w:bCs/>
          <w:color w:val="000000"/>
          <w:sz w:val="24"/>
        </w:rPr>
        <w:t xml:space="preserve">  </w:t>
      </w:r>
      <w:r w:rsidRPr="00D4271E">
        <w:rPr>
          <w:rFonts w:ascii="宋体" w:hAnsi="宋体" w:cs="Arial" w:hint="eastAsia"/>
          <w:bCs/>
          <w:color w:val="000000"/>
          <w:sz w:val="24"/>
        </w:rPr>
        <w:t>除第十条规定的情形，任何募集资金投向的变更均须提交董事会、股东大会审议、批准。</w:t>
      </w:r>
      <w:r w:rsidRPr="00D4271E">
        <w:rPr>
          <w:rFonts w:ascii="宋体" w:hAnsi="宋体" w:cs="Arial"/>
          <w:bCs/>
          <w:color w:val="000000"/>
          <w:sz w:val="24"/>
        </w:rPr>
        <w:t>变更后的募投项目应投资于主营业务。</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具体流程为：</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（一）</w:t>
      </w:r>
      <w:r>
        <w:rPr>
          <w:rFonts w:ascii="宋体" w:hAnsi="宋体" w:cs="Arial" w:hint="eastAsia"/>
          <w:bCs/>
          <w:color w:val="000000"/>
          <w:sz w:val="24"/>
        </w:rPr>
        <w:t>战略联盟管理</w:t>
      </w:r>
      <w:r w:rsidRPr="00D4271E">
        <w:rPr>
          <w:rFonts w:ascii="宋体" w:hAnsi="宋体" w:cs="Arial" w:hint="eastAsia"/>
          <w:bCs/>
          <w:color w:val="000000"/>
          <w:sz w:val="24"/>
        </w:rPr>
        <w:t>部项目管理部负责出具变更后新募投项目的可行性研究报告，财务计划</w:t>
      </w:r>
      <w:r>
        <w:rPr>
          <w:rFonts w:ascii="宋体" w:hAnsi="宋体" w:cs="Arial" w:hint="eastAsia"/>
          <w:bCs/>
          <w:color w:val="000000"/>
          <w:sz w:val="24"/>
        </w:rPr>
        <w:t>本</w:t>
      </w:r>
      <w:r w:rsidRPr="00D4271E">
        <w:rPr>
          <w:rFonts w:ascii="宋体" w:hAnsi="宋体" w:cs="Arial" w:hint="eastAsia"/>
          <w:bCs/>
          <w:color w:val="000000"/>
          <w:sz w:val="24"/>
        </w:rPr>
        <w:t>部负责对相关投资效益进行测算、分析，以确信投资项目具有较好的市场前景和盈利能力，有效防范投资风险，提高募集资金使用效益。</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1、</w:t>
      </w:r>
      <w:r w:rsidRPr="00D4271E">
        <w:rPr>
          <w:rFonts w:ascii="宋体" w:hAnsi="宋体" w:cs="Arial"/>
          <w:bCs/>
          <w:color w:val="000000"/>
          <w:sz w:val="24"/>
        </w:rPr>
        <w:t>公司拟变更募投项目的，</w:t>
      </w:r>
      <w:r w:rsidRPr="00D4271E">
        <w:rPr>
          <w:rFonts w:ascii="宋体" w:hAnsi="宋体" w:cs="Arial" w:hint="eastAsia"/>
          <w:bCs/>
          <w:color w:val="000000"/>
          <w:sz w:val="24"/>
        </w:rPr>
        <w:t>可行性研究报告包括但不限于以下内容：</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（1）原募投项目基本情况及变更的具体原因；</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（2）新募投项目的基本情况、可行性分析和风险提示；</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（3）新募投项目的投资计划；</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（4）新募投项目已经取得或尚待有关部门审批的说明；</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2、</w:t>
      </w:r>
      <w:r w:rsidRPr="00D4271E">
        <w:rPr>
          <w:rFonts w:ascii="宋体" w:hAnsi="宋体" w:cs="Arial"/>
          <w:bCs/>
          <w:color w:val="000000"/>
          <w:sz w:val="24"/>
        </w:rPr>
        <w:t>公司拟将募投项目对外转让或置换的（募投项目在公司实施重大资产重组中已全部对外转让或置换的除外），</w:t>
      </w:r>
      <w:r w:rsidRPr="00D4271E">
        <w:rPr>
          <w:rFonts w:ascii="宋体" w:hAnsi="宋体" w:cs="Arial" w:hint="eastAsia"/>
          <w:bCs/>
          <w:color w:val="000000"/>
          <w:sz w:val="24"/>
        </w:rPr>
        <w:t>可行性研究报告包括但不限于以下内容：</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（1）对外转让或置换募投项目的具体原因；</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（2）已使用募集资金投资该项目的金额；</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（3）该项目完工程度和实现效益；</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（4）换入项目的基本情况、可行性分析和风险提示；</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（5）转让或置换的定价依据及相关收益；</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（二）</w:t>
      </w:r>
      <w:r>
        <w:rPr>
          <w:rFonts w:ascii="宋体" w:hAnsi="宋体" w:cs="Arial" w:hint="eastAsia"/>
          <w:bCs/>
          <w:color w:val="000000"/>
          <w:sz w:val="24"/>
        </w:rPr>
        <w:t>战略联盟管理</w:t>
      </w:r>
      <w:r w:rsidRPr="00D4271E">
        <w:rPr>
          <w:rFonts w:ascii="宋体" w:hAnsi="宋体" w:cs="Arial" w:hint="eastAsia"/>
          <w:bCs/>
          <w:color w:val="000000"/>
          <w:sz w:val="24"/>
        </w:rPr>
        <w:t>部项目管理部将可行性研究报告及议案，报经公司领导批准后，转董事会办公室；并负责将新的募集资金投资项目报相关政府机关批准。</w:t>
      </w:r>
    </w:p>
    <w:p w:rsidR="00B61FDC" w:rsidRPr="00D4271E" w:rsidRDefault="00B61FDC" w:rsidP="00B61FDC">
      <w:pPr>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（三）董事会办公室提交独立董事、监事会、保荐人出具意见；</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（四）董事会办公室将议案按程序提交董事会、股东大会审议、批准，并于</w:t>
      </w:r>
      <w:r w:rsidRPr="00D4271E">
        <w:rPr>
          <w:rFonts w:ascii="宋体" w:hAnsi="宋体" w:cs="Arial"/>
          <w:bCs/>
          <w:color w:val="000000"/>
          <w:sz w:val="24"/>
        </w:rPr>
        <w:t>2个交易日内报告</w:t>
      </w:r>
      <w:r w:rsidRPr="00D4271E">
        <w:rPr>
          <w:rFonts w:ascii="宋体" w:hAnsi="宋体" w:cs="Arial" w:hint="eastAsia"/>
          <w:bCs/>
          <w:color w:val="000000"/>
          <w:sz w:val="24"/>
        </w:rPr>
        <w:t>上海证券交易所进行披露。</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新募投项目涉及关联交易、购买资产、对外投资的，须参照相关规则的规定进行披露。</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lastRenderedPageBreak/>
        <w:t>（五）财务计划</w:t>
      </w:r>
      <w:r>
        <w:rPr>
          <w:rFonts w:ascii="宋体" w:hAnsi="宋体" w:cs="Arial" w:hint="eastAsia"/>
          <w:bCs/>
          <w:color w:val="000000"/>
          <w:sz w:val="24"/>
        </w:rPr>
        <w:t>本</w:t>
      </w:r>
      <w:r w:rsidRPr="00D4271E">
        <w:rPr>
          <w:rFonts w:ascii="宋体" w:hAnsi="宋体" w:cs="Arial" w:hint="eastAsia"/>
          <w:bCs/>
          <w:color w:val="000000"/>
          <w:sz w:val="24"/>
        </w:rPr>
        <w:t>部须及时统计转让价款收取和使用情况、换入资产的权属变更情况及换入资产的持续运行情况，并报董事会办公室，以履行信息披露。</w:t>
      </w:r>
    </w:p>
    <w:p w:rsidR="00B61FDC" w:rsidRPr="00D4271E" w:rsidRDefault="00B61FDC" w:rsidP="00B61FDC">
      <w:pPr>
        <w:widowControl/>
        <w:tabs>
          <w:tab w:val="left" w:pos="1440"/>
        </w:tabs>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 xml:space="preserve">第十二条  </w:t>
      </w:r>
      <w:r w:rsidRPr="00D4271E">
        <w:rPr>
          <w:rFonts w:ascii="宋体" w:hAnsi="宋体" w:cs="Arial"/>
          <w:bCs/>
          <w:color w:val="000000"/>
          <w:sz w:val="24"/>
        </w:rPr>
        <w:t>公司变更募投项目用于收购控股股东或实际控制人资产（包括权益）的，须确保在收购后能够有效避免同业竞争及减少关联交易。</w:t>
      </w:r>
    </w:p>
    <w:p w:rsidR="00B61FDC" w:rsidRPr="00D4271E" w:rsidRDefault="00B61FDC" w:rsidP="00B61FDC">
      <w:pPr>
        <w:widowControl/>
        <w:tabs>
          <w:tab w:val="left" w:pos="1440"/>
        </w:tabs>
        <w:spacing w:line="520" w:lineRule="exact"/>
        <w:ind w:firstLineChars="200" w:firstLine="480"/>
        <w:jc w:val="center"/>
        <w:rPr>
          <w:rFonts w:ascii="宋体" w:hAnsi="宋体" w:cs="Arial"/>
          <w:bCs/>
          <w:color w:val="000000"/>
          <w:sz w:val="24"/>
        </w:rPr>
      </w:pPr>
    </w:p>
    <w:p w:rsidR="00B61FDC" w:rsidRPr="0044762C" w:rsidRDefault="00B61FDC" w:rsidP="00B61FDC">
      <w:pPr>
        <w:widowControl/>
        <w:tabs>
          <w:tab w:val="left" w:pos="1440"/>
        </w:tabs>
        <w:spacing w:line="520" w:lineRule="exact"/>
        <w:ind w:firstLineChars="200" w:firstLine="482"/>
        <w:jc w:val="center"/>
        <w:rPr>
          <w:rFonts w:ascii="宋体" w:hAnsi="宋体" w:cs="Arial"/>
          <w:b/>
          <w:bCs/>
          <w:color w:val="000000"/>
          <w:sz w:val="24"/>
        </w:rPr>
      </w:pPr>
      <w:r w:rsidRPr="0044762C">
        <w:rPr>
          <w:rFonts w:ascii="宋体" w:hAnsi="宋体" w:cs="Arial" w:hint="eastAsia"/>
          <w:b/>
          <w:bCs/>
          <w:color w:val="000000"/>
          <w:sz w:val="24"/>
        </w:rPr>
        <w:t>第五章  募集资金的其他非正常使用</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第十三条  出现下列情形之一的，须独立董事、监事会、保荐人发表意见，并提交董事会审议、批准：</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（一）</w:t>
      </w:r>
      <w:r w:rsidRPr="00D4271E">
        <w:rPr>
          <w:rFonts w:cs="Arial"/>
          <w:bCs/>
          <w:color w:val="000000"/>
          <w:kern w:val="2"/>
        </w:rPr>
        <w:t>拟以募集资金置换预先投入的自筹资金且预先投入金额确定</w:t>
      </w:r>
      <w:r w:rsidRPr="00D4271E">
        <w:rPr>
          <w:rFonts w:cs="Arial" w:hint="eastAsia"/>
          <w:bCs/>
          <w:color w:val="000000"/>
          <w:kern w:val="2"/>
        </w:rPr>
        <w:t>，且</w:t>
      </w:r>
      <w:r w:rsidRPr="00D4271E">
        <w:rPr>
          <w:rFonts w:cs="Arial"/>
          <w:bCs/>
          <w:color w:val="000000"/>
          <w:kern w:val="2"/>
        </w:rPr>
        <w:t>已在发行申请文件中披露</w:t>
      </w:r>
      <w:r w:rsidRPr="00D4271E">
        <w:rPr>
          <w:rFonts w:cs="Arial" w:hint="eastAsia"/>
          <w:bCs/>
          <w:color w:val="000000"/>
          <w:kern w:val="2"/>
        </w:rPr>
        <w:t>的；（本款无须独立董事、监事会发表意见，但须</w:t>
      </w:r>
      <w:r w:rsidRPr="00D4271E">
        <w:rPr>
          <w:rFonts w:cs="Arial"/>
          <w:bCs/>
          <w:color w:val="000000"/>
          <w:kern w:val="2"/>
        </w:rPr>
        <w:t>经会计师事务所专项审计</w:t>
      </w:r>
      <w:r w:rsidRPr="00D4271E">
        <w:rPr>
          <w:rFonts w:cs="Arial" w:hint="eastAsia"/>
          <w:bCs/>
          <w:color w:val="000000"/>
          <w:kern w:val="2"/>
        </w:rPr>
        <w:t>）</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（二）除第一款外，以募集资金置换预先投入募投项目的自筹资金的；</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（三）</w:t>
      </w:r>
      <w:r w:rsidRPr="00D4271E">
        <w:rPr>
          <w:rFonts w:cs="Arial"/>
          <w:bCs/>
          <w:color w:val="000000"/>
          <w:kern w:val="2"/>
        </w:rPr>
        <w:t>以闲置募集资金暂时用于补充流动资金</w:t>
      </w:r>
      <w:r w:rsidRPr="00D4271E">
        <w:rPr>
          <w:rFonts w:cs="Arial" w:hint="eastAsia"/>
          <w:bCs/>
          <w:color w:val="000000"/>
          <w:kern w:val="2"/>
        </w:rPr>
        <w:t>的；</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（四）</w:t>
      </w:r>
      <w:r w:rsidRPr="00D4271E">
        <w:rPr>
          <w:rFonts w:cs="Arial"/>
          <w:bCs/>
          <w:color w:val="000000"/>
          <w:kern w:val="2"/>
        </w:rPr>
        <w:t>单个募投项目完成后，上市公司将该项目节余募集资金（包括利息收入）用于其他募投项目的</w:t>
      </w:r>
      <w:r w:rsidRPr="00D4271E">
        <w:rPr>
          <w:rFonts w:cs="Arial" w:hint="eastAsia"/>
          <w:bCs/>
          <w:color w:val="000000"/>
          <w:kern w:val="2"/>
        </w:rPr>
        <w:t>；</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（五）上市公司单个募投项目节余募集资金（包括利息收入）用于非募投项目（包括补充流动资金）的；</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（六）</w:t>
      </w:r>
      <w:r w:rsidRPr="00D4271E">
        <w:rPr>
          <w:rFonts w:cs="Arial"/>
          <w:bCs/>
          <w:color w:val="000000"/>
          <w:kern w:val="2"/>
        </w:rPr>
        <w:t>募投项目全部完成后，</w:t>
      </w:r>
      <w:r w:rsidRPr="00D4271E">
        <w:rPr>
          <w:rFonts w:cs="Arial" w:hint="eastAsia"/>
          <w:bCs/>
          <w:color w:val="000000"/>
          <w:kern w:val="2"/>
        </w:rPr>
        <w:t>拟再使用</w:t>
      </w:r>
      <w:r w:rsidRPr="00D4271E">
        <w:rPr>
          <w:rFonts w:cs="Arial"/>
          <w:bCs/>
          <w:color w:val="000000"/>
          <w:kern w:val="2"/>
        </w:rPr>
        <w:t>节余募集资金（包括利息收入）</w:t>
      </w:r>
      <w:r w:rsidRPr="00D4271E">
        <w:rPr>
          <w:rFonts w:cs="Arial" w:hint="eastAsia"/>
          <w:bCs/>
          <w:color w:val="000000"/>
          <w:kern w:val="2"/>
        </w:rPr>
        <w:t>高于</w:t>
      </w:r>
      <w:r w:rsidRPr="00D4271E">
        <w:rPr>
          <w:rFonts w:cs="Arial"/>
          <w:bCs/>
          <w:color w:val="000000"/>
          <w:kern w:val="2"/>
        </w:rPr>
        <w:t>500万或</w:t>
      </w:r>
      <w:r w:rsidRPr="00D4271E">
        <w:rPr>
          <w:rFonts w:cs="Arial" w:hint="eastAsia"/>
          <w:bCs/>
          <w:color w:val="000000"/>
          <w:kern w:val="2"/>
        </w:rPr>
        <w:t>高</w:t>
      </w:r>
      <w:r w:rsidRPr="00D4271E">
        <w:rPr>
          <w:rFonts w:cs="Arial"/>
          <w:bCs/>
          <w:color w:val="000000"/>
          <w:kern w:val="2"/>
        </w:rPr>
        <w:t>于募集资金净额5%</w:t>
      </w:r>
      <w:r w:rsidRPr="00D4271E">
        <w:rPr>
          <w:rFonts w:cs="Arial" w:hint="eastAsia"/>
          <w:bCs/>
          <w:color w:val="000000"/>
          <w:kern w:val="2"/>
        </w:rPr>
        <w:t>的。</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具体流程为：</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财务计划</w:t>
      </w:r>
      <w:r>
        <w:rPr>
          <w:rFonts w:cs="Arial" w:hint="eastAsia"/>
          <w:bCs/>
          <w:color w:val="000000"/>
          <w:kern w:val="2"/>
        </w:rPr>
        <w:t>本</w:t>
      </w:r>
      <w:r w:rsidRPr="00D4271E">
        <w:rPr>
          <w:rFonts w:cs="Arial" w:hint="eastAsia"/>
          <w:bCs/>
          <w:color w:val="000000"/>
          <w:kern w:val="2"/>
        </w:rPr>
        <w:t>部根据募集资金使用情况，协调会计师或相关部门进行可行性分析，并提出相关议案报公司领导批准。</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董事会办公室将议案提交董事会审议、独立董事、监事会、保荐人发表意见后，于董事会决议出具之日起2个工作日内公告。</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第十四条  公司以闲置募集资金暂时用于补充流动资金，应符合如下要求：</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（一）不得变相改变募集资金用途，不得影响募集资金投资计划的正常进行；</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（二）单次补充流动资金金额不得超过募集资金净额的50%；</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（三）单次补充流动资金时间不得超过6个月；</w:t>
      </w:r>
    </w:p>
    <w:p w:rsidR="00B61FDC" w:rsidRPr="00D4271E"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（四）已归还已到期的前次用于暂时补充流动资金的募集资金（如适用）；</w:t>
      </w:r>
    </w:p>
    <w:p w:rsidR="00B61FDC" w:rsidRPr="00D4271E"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lastRenderedPageBreak/>
        <w:t>（五）补充流动资金到期日之前，公司将该部分资金归还至募集资金专户，并在资金全部归还后2个交易日内报上海证券交易所并公告。</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第十五条  出现下列情形之一的，还须提交股东大会审议、批准：</w:t>
      </w:r>
    </w:p>
    <w:p w:rsidR="00B61FDC" w:rsidRPr="00D4271E" w:rsidRDefault="00B61FDC" w:rsidP="00B61FDC">
      <w:pPr>
        <w:pStyle w:val="a3"/>
        <w:spacing w:before="0" w:beforeAutospacing="0" w:after="0" w:afterAutospacing="0" w:line="560" w:lineRule="exact"/>
        <w:ind w:firstLineChars="200" w:firstLine="480"/>
        <w:rPr>
          <w:rFonts w:cs="Arial"/>
          <w:bCs/>
          <w:color w:val="000000"/>
          <w:kern w:val="2"/>
        </w:rPr>
      </w:pPr>
      <w:r w:rsidRPr="00D4271E">
        <w:rPr>
          <w:rFonts w:cs="Arial" w:hint="eastAsia"/>
          <w:bCs/>
          <w:color w:val="000000"/>
          <w:kern w:val="2"/>
        </w:rPr>
        <w:t>（一）第十三条第（二）、（五）款；</w:t>
      </w:r>
    </w:p>
    <w:p w:rsidR="00B61FDC" w:rsidRPr="00D4271E" w:rsidRDefault="00B61FDC" w:rsidP="00B61FDC">
      <w:pPr>
        <w:widowControl/>
        <w:spacing w:line="56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（二）超过本次募集资金金额10%以上的闲置募集资金补充流动资金的；（本款还须提供网络投票表决方式）</w:t>
      </w:r>
    </w:p>
    <w:p w:rsidR="00B61FDC" w:rsidRPr="00D4271E" w:rsidRDefault="00B61FDC" w:rsidP="00B61FDC">
      <w:pPr>
        <w:widowControl/>
        <w:spacing w:line="56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（三）</w:t>
      </w:r>
      <w:r w:rsidRPr="00D4271E">
        <w:rPr>
          <w:rFonts w:ascii="宋体" w:hAnsi="宋体" w:cs="Arial"/>
          <w:bCs/>
          <w:color w:val="000000"/>
          <w:sz w:val="24"/>
        </w:rPr>
        <w:t>募投项目全部完成后，</w:t>
      </w:r>
      <w:r w:rsidRPr="00D4271E">
        <w:rPr>
          <w:rFonts w:ascii="宋体" w:hAnsi="宋体" w:cs="Arial" w:hint="eastAsia"/>
          <w:bCs/>
          <w:color w:val="000000"/>
          <w:sz w:val="24"/>
        </w:rPr>
        <w:t>拟再使用</w:t>
      </w:r>
      <w:r w:rsidRPr="00D4271E">
        <w:rPr>
          <w:rFonts w:ascii="宋体" w:hAnsi="宋体" w:cs="Arial"/>
          <w:bCs/>
          <w:color w:val="000000"/>
          <w:sz w:val="24"/>
        </w:rPr>
        <w:t>节余募集资金（包括利息收入）在募集资金净额10%以上的</w:t>
      </w:r>
      <w:r w:rsidRPr="00D4271E">
        <w:rPr>
          <w:rFonts w:ascii="宋体" w:hAnsi="宋体" w:cs="Arial" w:hint="eastAsia"/>
          <w:bCs/>
          <w:color w:val="000000"/>
          <w:sz w:val="24"/>
        </w:rPr>
        <w:t>。</w:t>
      </w:r>
    </w:p>
    <w:p w:rsidR="00B61FDC" w:rsidRPr="00D4271E" w:rsidRDefault="00B61FDC" w:rsidP="00B61FDC">
      <w:pPr>
        <w:spacing w:line="560" w:lineRule="exact"/>
        <w:ind w:firstLineChars="200" w:firstLine="480"/>
        <w:rPr>
          <w:rFonts w:ascii="宋体" w:hAnsi="宋体" w:cs="Arial"/>
          <w:bCs/>
          <w:color w:val="000000"/>
          <w:sz w:val="24"/>
        </w:rPr>
      </w:pPr>
      <w:r w:rsidRPr="00D4271E">
        <w:rPr>
          <w:rFonts w:ascii="宋体" w:hAnsi="宋体" w:cs="Arial" w:hint="eastAsia"/>
          <w:bCs/>
          <w:color w:val="000000"/>
          <w:sz w:val="24"/>
        </w:rPr>
        <w:t>具体流程与第十三条同。</w:t>
      </w:r>
    </w:p>
    <w:p w:rsidR="00B61FDC" w:rsidRPr="00D4271E" w:rsidRDefault="00B61FDC" w:rsidP="00B61FDC">
      <w:pPr>
        <w:spacing w:line="560" w:lineRule="exact"/>
        <w:ind w:firstLineChars="200" w:firstLine="480"/>
        <w:rPr>
          <w:rFonts w:ascii="宋体" w:hAnsi="宋体" w:cs="Arial"/>
          <w:bCs/>
          <w:color w:val="000000"/>
          <w:sz w:val="24"/>
        </w:rPr>
      </w:pPr>
      <w:r w:rsidRPr="00D4271E">
        <w:rPr>
          <w:rFonts w:ascii="宋体" w:hAnsi="宋体" w:cs="Arial" w:hint="eastAsia"/>
          <w:bCs/>
          <w:color w:val="000000"/>
          <w:sz w:val="24"/>
        </w:rPr>
        <w:t>第十六条  出现下列情形之一的，可以免于履行第十三条的程序：</w:t>
      </w:r>
    </w:p>
    <w:p w:rsidR="00B61FDC" w:rsidRPr="00D4271E" w:rsidRDefault="00B61FDC" w:rsidP="00B61FDC">
      <w:pPr>
        <w:spacing w:line="560" w:lineRule="exact"/>
        <w:ind w:firstLineChars="200" w:firstLine="480"/>
        <w:rPr>
          <w:rFonts w:ascii="宋体" w:hAnsi="宋体" w:cs="Arial"/>
          <w:bCs/>
          <w:color w:val="000000"/>
          <w:sz w:val="24"/>
        </w:rPr>
      </w:pPr>
      <w:r w:rsidRPr="00D4271E">
        <w:rPr>
          <w:rFonts w:ascii="宋体" w:hAnsi="宋体" w:cs="Arial" w:hint="eastAsia"/>
          <w:bCs/>
          <w:color w:val="000000"/>
          <w:sz w:val="24"/>
        </w:rPr>
        <w:t>（一）单个募投项目完成后，公司将该项目节余募集资金（包括利息收入）用于其他募投项目，节余募集资金（包括利息收入）低于100万或低于该项目募集资金承诺投资额5%的；</w:t>
      </w:r>
    </w:p>
    <w:p w:rsidR="00B61FDC" w:rsidRPr="00D4271E" w:rsidRDefault="00B61FDC" w:rsidP="00B61FDC">
      <w:pPr>
        <w:spacing w:line="560" w:lineRule="exact"/>
        <w:ind w:firstLineChars="200" w:firstLine="480"/>
        <w:rPr>
          <w:rFonts w:ascii="宋体" w:hAnsi="宋体" w:cs="Arial"/>
          <w:bCs/>
          <w:color w:val="000000"/>
          <w:sz w:val="24"/>
        </w:rPr>
      </w:pPr>
      <w:r w:rsidRPr="00D4271E">
        <w:rPr>
          <w:rFonts w:ascii="宋体" w:hAnsi="宋体" w:cs="Arial" w:hint="eastAsia"/>
          <w:bCs/>
          <w:color w:val="000000"/>
          <w:sz w:val="24"/>
        </w:rPr>
        <w:t>（二）</w:t>
      </w:r>
      <w:r w:rsidRPr="00D4271E">
        <w:rPr>
          <w:rFonts w:ascii="宋体" w:hAnsi="宋体" w:cs="Arial"/>
          <w:bCs/>
          <w:color w:val="000000"/>
          <w:sz w:val="24"/>
        </w:rPr>
        <w:t>募投项目全部完成后，</w:t>
      </w:r>
      <w:r w:rsidRPr="00D4271E">
        <w:rPr>
          <w:rFonts w:ascii="宋体" w:hAnsi="宋体" w:cs="Arial" w:hint="eastAsia"/>
          <w:bCs/>
          <w:color w:val="000000"/>
          <w:sz w:val="24"/>
        </w:rPr>
        <w:t>拟再使用节余募集资金（包括利息收入）低于500万或低于募集资金净额5%的。</w:t>
      </w:r>
    </w:p>
    <w:p w:rsidR="00B61FDC" w:rsidRPr="00D4271E" w:rsidRDefault="00B61FDC" w:rsidP="00B61FDC">
      <w:pPr>
        <w:spacing w:line="560" w:lineRule="exact"/>
        <w:ind w:firstLineChars="200" w:firstLine="480"/>
        <w:rPr>
          <w:rFonts w:ascii="宋体" w:hAnsi="宋体" w:cs="Arial"/>
          <w:bCs/>
          <w:color w:val="000000"/>
          <w:sz w:val="24"/>
        </w:rPr>
      </w:pPr>
      <w:r w:rsidRPr="00D4271E">
        <w:rPr>
          <w:rFonts w:ascii="宋体" w:hAnsi="宋体" w:cs="Arial" w:hint="eastAsia"/>
          <w:bCs/>
          <w:color w:val="000000"/>
          <w:sz w:val="24"/>
        </w:rPr>
        <w:t>财务计划</w:t>
      </w:r>
      <w:r>
        <w:rPr>
          <w:rFonts w:ascii="宋体" w:hAnsi="宋体" w:cs="Arial" w:hint="eastAsia"/>
          <w:bCs/>
          <w:color w:val="000000"/>
          <w:sz w:val="24"/>
        </w:rPr>
        <w:t>本</w:t>
      </w:r>
      <w:r w:rsidRPr="00D4271E">
        <w:rPr>
          <w:rFonts w:ascii="宋体" w:hAnsi="宋体" w:cs="Arial" w:hint="eastAsia"/>
          <w:bCs/>
          <w:color w:val="000000"/>
          <w:sz w:val="24"/>
        </w:rPr>
        <w:t>部负责对上述情形的监控、汇总，并于完成后2天内书面告知董事会办公室。由董事会办公室在最近一期定期报告中披露节余募集资金（包括利息收入）用于其它募投项目的情况，在年度报告中披露全部募投项目完成后的节余募集资金（包括利息收入）情况。</w:t>
      </w:r>
    </w:p>
    <w:p w:rsidR="00B61FDC" w:rsidRPr="00D4271E" w:rsidRDefault="00B61FDC" w:rsidP="00B61FDC">
      <w:pPr>
        <w:widowControl/>
        <w:tabs>
          <w:tab w:val="left" w:pos="1440"/>
        </w:tabs>
        <w:spacing w:line="56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第十七条  出现严重影响募集资金使用计划正常进行的情形时，公司财务计划</w:t>
      </w:r>
      <w:r>
        <w:rPr>
          <w:rFonts w:ascii="宋体" w:hAnsi="宋体" w:cs="Arial" w:hint="eastAsia"/>
          <w:bCs/>
          <w:color w:val="000000"/>
          <w:sz w:val="24"/>
        </w:rPr>
        <w:t>本</w:t>
      </w:r>
      <w:r w:rsidRPr="00D4271E">
        <w:rPr>
          <w:rFonts w:ascii="宋体" w:hAnsi="宋体" w:cs="Arial" w:hint="eastAsia"/>
          <w:bCs/>
          <w:color w:val="000000"/>
          <w:sz w:val="24"/>
        </w:rPr>
        <w:t>部、制造工程本部须在发现后立即向主管副总报告，并于2天内转董事会办公室，由董事会办公室报告上海证券交易所并公告；</w:t>
      </w:r>
    </w:p>
    <w:p w:rsidR="00B61FDC" w:rsidRPr="00D4271E" w:rsidRDefault="00B61FDC" w:rsidP="00B61FDC">
      <w:pPr>
        <w:spacing w:line="560" w:lineRule="exact"/>
        <w:ind w:firstLineChars="200" w:firstLine="480"/>
        <w:rPr>
          <w:rFonts w:ascii="宋体" w:hAnsi="宋体" w:cs="Arial"/>
          <w:bCs/>
          <w:color w:val="000000"/>
          <w:sz w:val="24"/>
        </w:rPr>
      </w:pPr>
      <w:r w:rsidRPr="00D4271E">
        <w:rPr>
          <w:rFonts w:ascii="宋体" w:hAnsi="宋体" w:cs="Arial" w:hint="eastAsia"/>
          <w:bCs/>
          <w:color w:val="000000"/>
          <w:sz w:val="24"/>
        </w:rPr>
        <w:t>第十八条  募集资金投资项目（以下简称“募投项目”）出现以下情形的，公司财务计划</w:t>
      </w:r>
      <w:r>
        <w:rPr>
          <w:rFonts w:ascii="宋体" w:hAnsi="宋体" w:cs="Arial" w:hint="eastAsia"/>
          <w:bCs/>
          <w:color w:val="000000"/>
          <w:sz w:val="24"/>
        </w:rPr>
        <w:t>本</w:t>
      </w:r>
      <w:r w:rsidRPr="00D4271E">
        <w:rPr>
          <w:rFonts w:ascii="宋体" w:hAnsi="宋体" w:cs="Arial" w:hint="eastAsia"/>
          <w:bCs/>
          <w:color w:val="000000"/>
          <w:sz w:val="24"/>
        </w:rPr>
        <w:t>部须及时会同</w:t>
      </w:r>
      <w:r>
        <w:rPr>
          <w:rFonts w:ascii="宋体" w:hAnsi="宋体" w:cs="Arial" w:hint="eastAsia"/>
          <w:bCs/>
          <w:color w:val="000000"/>
          <w:sz w:val="24"/>
        </w:rPr>
        <w:t>战略联盟</w:t>
      </w:r>
      <w:r w:rsidRPr="00D4271E">
        <w:rPr>
          <w:rFonts w:ascii="宋体" w:hAnsi="宋体" w:cs="Arial" w:hint="eastAsia"/>
          <w:bCs/>
          <w:color w:val="000000"/>
          <w:sz w:val="24"/>
        </w:rPr>
        <w:t>部项目管理部及相关业务部门对该募投项目的可行性、预计收益等重新进行论证，决定是否继续实施该项目：</w:t>
      </w:r>
      <w:r w:rsidRPr="00D4271E">
        <w:rPr>
          <w:rFonts w:ascii="宋体" w:hAnsi="宋体" w:cs="Arial"/>
          <w:bCs/>
          <w:color w:val="000000"/>
          <w:sz w:val="24"/>
        </w:rPr>
        <w:t xml:space="preserve"> </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（一）</w:t>
      </w:r>
      <w:r w:rsidRPr="00D4271E">
        <w:rPr>
          <w:rFonts w:ascii="宋体" w:hAnsi="宋体" w:cs="Arial"/>
          <w:bCs/>
          <w:color w:val="000000"/>
          <w:sz w:val="24"/>
        </w:rPr>
        <w:t>募投项目涉及的市场环境发生重大变化的；</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（二）</w:t>
      </w:r>
      <w:r w:rsidRPr="00D4271E">
        <w:rPr>
          <w:rFonts w:ascii="宋体" w:hAnsi="宋体" w:cs="Arial"/>
          <w:bCs/>
          <w:color w:val="000000"/>
          <w:sz w:val="24"/>
        </w:rPr>
        <w:t>募投项目搁置时间超过1年的；</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（三）</w:t>
      </w:r>
      <w:r w:rsidRPr="00D4271E">
        <w:rPr>
          <w:rFonts w:ascii="宋体" w:hAnsi="宋体" w:cs="Arial"/>
          <w:bCs/>
          <w:color w:val="000000"/>
          <w:sz w:val="24"/>
        </w:rPr>
        <w:t>超过募集资金投资计划的完成期限且募集资金投入金额未达到相关计划金额50%</w:t>
      </w:r>
      <w:r w:rsidRPr="00D4271E">
        <w:rPr>
          <w:rFonts w:ascii="宋体" w:hAnsi="宋体" w:cs="Arial"/>
          <w:bCs/>
          <w:color w:val="000000"/>
          <w:sz w:val="24"/>
        </w:rPr>
        <w:lastRenderedPageBreak/>
        <w:t>的；</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（四）</w:t>
      </w:r>
      <w:r w:rsidRPr="00D4271E">
        <w:rPr>
          <w:rFonts w:ascii="宋体" w:hAnsi="宋体" w:cs="Arial"/>
          <w:bCs/>
          <w:color w:val="000000"/>
          <w:sz w:val="24"/>
        </w:rPr>
        <w:t>募投项目出现其他异常情形的。</w:t>
      </w:r>
    </w:p>
    <w:p w:rsidR="00B61FDC"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上述论证报告报经公司领导批准后，由董事会办公室</w:t>
      </w:r>
      <w:r w:rsidRPr="00D4271E">
        <w:rPr>
          <w:rFonts w:ascii="宋体" w:hAnsi="宋体" w:cs="Arial"/>
          <w:bCs/>
          <w:color w:val="000000"/>
          <w:sz w:val="24"/>
        </w:rPr>
        <w:t>在最近一期定期报告中披露项目的进展情况、出现异常的原因以及调整后的募投项目（如有）</w:t>
      </w:r>
      <w:r w:rsidRPr="00D4271E">
        <w:rPr>
          <w:rFonts w:ascii="宋体" w:hAnsi="宋体" w:cs="Arial" w:hint="eastAsia"/>
          <w:bCs/>
          <w:color w:val="000000"/>
          <w:sz w:val="24"/>
        </w:rPr>
        <w:t>。</w:t>
      </w:r>
    </w:p>
    <w:p w:rsidR="00B61FDC" w:rsidRDefault="00B61FDC" w:rsidP="00B61FDC">
      <w:pPr>
        <w:widowControl/>
        <w:spacing w:line="520" w:lineRule="exact"/>
        <w:ind w:firstLineChars="200" w:firstLine="480"/>
        <w:jc w:val="left"/>
        <w:rPr>
          <w:rFonts w:ascii="宋体" w:hAnsi="宋体" w:cs="Arial"/>
          <w:bCs/>
          <w:color w:val="000000"/>
          <w:sz w:val="24"/>
        </w:rPr>
      </w:pPr>
    </w:p>
    <w:p w:rsidR="00B61FDC" w:rsidRPr="00D4271E" w:rsidRDefault="00B61FDC" w:rsidP="00B61FDC">
      <w:pPr>
        <w:widowControl/>
        <w:spacing w:line="520" w:lineRule="exact"/>
        <w:ind w:firstLineChars="200" w:firstLine="482"/>
        <w:jc w:val="center"/>
        <w:rPr>
          <w:rFonts w:ascii="宋体" w:hAnsi="宋体" w:cs="Arial"/>
          <w:bCs/>
          <w:color w:val="000000"/>
          <w:sz w:val="24"/>
        </w:rPr>
      </w:pPr>
      <w:r>
        <w:rPr>
          <w:rFonts w:ascii="宋体" w:hAnsi="宋体" w:hint="eastAsia"/>
          <w:b/>
          <w:sz w:val="24"/>
        </w:rPr>
        <w:t>第六章  超募资金的使用与管理</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第十九条 实际募集资金净额超过计划募集资金金额的，超出部分（以下简称“超募资金”）的使用，应当经董事会审议通过，并经公司独立董事、监事会和保荐人发表专项意见后，按照上交所《股票上市规则》及《募集资金管理规定》的要求履行信息披露义务。</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第二十条 公司单次或者十二个月内累计使用超募资金的金额达到1亿元人民币或者占本次实际募集资金净额的比例达到10%以上的（含本数），除按照前款规定履行信息披露义务外，还须经股东大会审议通过，并提供网络投票表决方式。</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第二十一条 公司使用超募资金应当根据企业实际生产经营需求，原则上优先补充募投项目资金缺口、用于在建项目及新项目（包括收购资产等）或者归还银行贷款，节余部分可以用于暂时或者永久性补充流动资金。</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第二十二条 公司使用超募资金补充募投项目资金缺口的，应披露该募投项目的实施进度、存在资金缺口的原因、资金补充计划及保荐人专项核查意见。</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第二十三条 公司如将超募资金用于在建项目及新项目（包括收购资产等），原则上应当投资于主营业务，科学、审慎地进行投资项目的可行性分析，并及时履行信息披露义务。</w:t>
      </w:r>
    </w:p>
    <w:p w:rsidR="00B61FDC" w:rsidRPr="009F5D2A" w:rsidRDefault="00B61FDC" w:rsidP="00B61FDC">
      <w:pPr>
        <w:widowControl/>
        <w:snapToGrid w:val="0"/>
        <w:spacing w:line="520" w:lineRule="exact"/>
        <w:ind w:firstLineChars="196" w:firstLine="470"/>
        <w:rPr>
          <w:rFonts w:ascii="宋体" w:hAnsi="宋体" w:cs="Arial"/>
          <w:bCs/>
          <w:color w:val="000000"/>
          <w:sz w:val="24"/>
        </w:rPr>
      </w:pPr>
      <w:r w:rsidRPr="009F5D2A">
        <w:rPr>
          <w:rFonts w:ascii="宋体" w:hAnsi="宋体" w:cs="Arial" w:hint="eastAsia"/>
          <w:bCs/>
          <w:color w:val="000000"/>
          <w:sz w:val="24"/>
        </w:rPr>
        <w:t>第二十四条 公司使用超募资金偿还银行贷款、暂时或者永久性补充流动资金的，应当承诺偿还银行贷款或者补充流动资金后十二个月内不进行证券及衍生品投资、委托贷款（包括为他人提供财务资助）及</w:t>
      </w:r>
      <w:r>
        <w:rPr>
          <w:rFonts w:ascii="宋体" w:hAnsi="宋体" w:cs="Arial" w:hint="eastAsia"/>
          <w:bCs/>
          <w:color w:val="000000"/>
          <w:sz w:val="24"/>
        </w:rPr>
        <w:t>上海证券交易</w:t>
      </w:r>
      <w:r w:rsidRPr="009F5D2A">
        <w:rPr>
          <w:rFonts w:ascii="宋体" w:hAnsi="宋体" w:cs="Arial" w:hint="eastAsia"/>
          <w:bCs/>
          <w:color w:val="000000"/>
          <w:sz w:val="24"/>
        </w:rPr>
        <w:t>所认定的其他高风险投资，并对外披露。</w:t>
      </w:r>
    </w:p>
    <w:p w:rsidR="00B61FDC" w:rsidRPr="009F5D2A" w:rsidRDefault="00B61FDC" w:rsidP="00B61FDC">
      <w:pPr>
        <w:widowControl/>
        <w:snapToGrid w:val="0"/>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公司应当披露偿还银行贷款、暂时或者永久性补充流动资金的详细计划和必要性，保荐人应当对其使用计划和必要性发表专项核查意见，独立董事应当对此发表专项意见。</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公司使用超募资金投资设立子公司或者向子公司增资，子公司拟使用超募资金偿还银行贷款、暂时或者永久性补充流动资金的，应遵守前两款规定。</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第二十五条 董事会应在《公司募集资金存放与实际使用情况的专项报告》中披露超募资金的使用情况和效果，保荐人应在《上市公司年度募集资金存放与使用情况专项核查报告》</w:t>
      </w:r>
      <w:r w:rsidRPr="009F5D2A">
        <w:rPr>
          <w:rFonts w:ascii="宋体" w:hAnsi="宋体" w:cs="Arial" w:hint="eastAsia"/>
          <w:bCs/>
          <w:color w:val="000000"/>
          <w:sz w:val="24"/>
        </w:rPr>
        <w:lastRenderedPageBreak/>
        <w:t>中对此发表核查意见。</w:t>
      </w:r>
    </w:p>
    <w:p w:rsidR="00B61FDC" w:rsidRPr="009F5D2A" w:rsidRDefault="00B61FDC" w:rsidP="00B61FDC">
      <w:pPr>
        <w:spacing w:line="520" w:lineRule="exact"/>
        <w:ind w:firstLineChars="196" w:firstLine="470"/>
        <w:rPr>
          <w:rFonts w:ascii="宋体" w:hAnsi="宋体" w:cs="Arial"/>
          <w:bCs/>
          <w:color w:val="000000"/>
          <w:sz w:val="24"/>
        </w:rPr>
      </w:pPr>
      <w:r w:rsidRPr="009F5D2A">
        <w:rPr>
          <w:rFonts w:ascii="宋体" w:hAnsi="宋体" w:cs="Arial" w:hint="eastAsia"/>
          <w:bCs/>
          <w:color w:val="000000"/>
          <w:sz w:val="24"/>
        </w:rPr>
        <w:t>第二十六条  超募资金使用的具体流程为：</w:t>
      </w:r>
    </w:p>
    <w:p w:rsidR="00B61FDC" w:rsidRPr="009F5D2A" w:rsidRDefault="00B61FDC" w:rsidP="00B61FDC">
      <w:pPr>
        <w:spacing w:line="520" w:lineRule="exact"/>
        <w:ind w:firstLine="420"/>
        <w:rPr>
          <w:rFonts w:ascii="宋体" w:hAnsi="宋体" w:cs="Arial"/>
          <w:bCs/>
          <w:color w:val="000000"/>
          <w:sz w:val="24"/>
        </w:rPr>
      </w:pPr>
      <w:r w:rsidRPr="009F5D2A">
        <w:rPr>
          <w:rFonts w:ascii="宋体" w:hAnsi="宋体" w:cs="Arial" w:hint="eastAsia"/>
          <w:bCs/>
          <w:color w:val="000000"/>
          <w:sz w:val="24"/>
        </w:rPr>
        <w:t>（一）战略联盟管理部项目管理部负责出具超募资金使用的可行性研究报告，财务计划本部负责对相关投资收益进行测算、分析，并根据募集资金使用情况协调会计师。</w:t>
      </w:r>
    </w:p>
    <w:p w:rsidR="00B61FDC" w:rsidRPr="009F5D2A" w:rsidRDefault="00B61FDC" w:rsidP="00B61FDC">
      <w:pPr>
        <w:spacing w:line="520" w:lineRule="exact"/>
        <w:ind w:firstLine="480"/>
        <w:rPr>
          <w:rFonts w:ascii="宋体" w:hAnsi="宋体" w:cs="Arial"/>
          <w:bCs/>
          <w:color w:val="000000"/>
          <w:sz w:val="24"/>
        </w:rPr>
      </w:pPr>
      <w:r w:rsidRPr="009F5D2A">
        <w:rPr>
          <w:rFonts w:ascii="宋体" w:hAnsi="宋体" w:cs="Arial" w:hint="eastAsia"/>
          <w:bCs/>
          <w:color w:val="000000"/>
          <w:sz w:val="24"/>
        </w:rPr>
        <w:t>（二）战略联盟管理部项目管理部将可行性研究报告及议案，报经公司领导批准后，转董事会办公室。</w:t>
      </w:r>
    </w:p>
    <w:p w:rsidR="00B61FDC" w:rsidRPr="009F5D2A" w:rsidRDefault="00B61FDC" w:rsidP="00B61FDC">
      <w:pPr>
        <w:spacing w:line="520" w:lineRule="exact"/>
        <w:ind w:firstLine="480"/>
        <w:rPr>
          <w:rFonts w:ascii="宋体" w:hAnsi="宋体" w:cs="Arial"/>
          <w:bCs/>
          <w:color w:val="000000"/>
          <w:sz w:val="24"/>
        </w:rPr>
      </w:pPr>
      <w:r w:rsidRPr="009F5D2A">
        <w:rPr>
          <w:rFonts w:ascii="宋体" w:hAnsi="宋体" w:cs="Arial" w:hint="eastAsia"/>
          <w:bCs/>
          <w:color w:val="000000"/>
          <w:sz w:val="24"/>
        </w:rPr>
        <w:t>（三）董事会办公室将议案提交独立董事、监事会、保荐人出具意见，并购与投资银行部配合协调保荐人；</w:t>
      </w:r>
    </w:p>
    <w:p w:rsidR="00B61FDC" w:rsidRPr="009F5D2A" w:rsidRDefault="00B61FDC" w:rsidP="00B61FDC">
      <w:pPr>
        <w:spacing w:line="520" w:lineRule="exact"/>
        <w:ind w:firstLineChars="200" w:firstLine="480"/>
        <w:rPr>
          <w:rFonts w:ascii="宋体" w:hAnsi="宋体" w:cs="Arial"/>
          <w:bCs/>
          <w:color w:val="000000"/>
          <w:sz w:val="24"/>
        </w:rPr>
      </w:pPr>
      <w:r w:rsidRPr="009F5D2A">
        <w:rPr>
          <w:rFonts w:ascii="宋体" w:hAnsi="宋体" w:cs="Arial" w:hint="eastAsia"/>
          <w:bCs/>
          <w:color w:val="000000"/>
          <w:sz w:val="24"/>
        </w:rPr>
        <w:t>（四）董事会办公室将议案按程序提交董事会、股东大会审议、批准，并于2个交易日内报告上海证券交易所进行披露。</w:t>
      </w:r>
    </w:p>
    <w:p w:rsidR="00B61FDC" w:rsidRPr="00D4271E" w:rsidRDefault="00B61FDC" w:rsidP="00B61FDC">
      <w:pPr>
        <w:pStyle w:val="a3"/>
        <w:spacing w:before="0" w:beforeAutospacing="0" w:after="0" w:afterAutospacing="0" w:line="520" w:lineRule="exact"/>
        <w:rPr>
          <w:rFonts w:cs="Arial"/>
          <w:bCs/>
          <w:color w:val="000000"/>
          <w:kern w:val="2"/>
        </w:rPr>
      </w:pPr>
    </w:p>
    <w:p w:rsidR="00B61FDC" w:rsidRPr="0044762C" w:rsidRDefault="00B61FDC" w:rsidP="00B61FDC">
      <w:pPr>
        <w:pStyle w:val="a3"/>
        <w:spacing w:before="0" w:beforeAutospacing="0" w:after="0" w:afterAutospacing="0" w:line="520" w:lineRule="exact"/>
        <w:jc w:val="center"/>
        <w:rPr>
          <w:rFonts w:cs="Arial"/>
          <w:b/>
          <w:bCs/>
          <w:color w:val="000000"/>
          <w:kern w:val="2"/>
        </w:rPr>
      </w:pPr>
      <w:r w:rsidRPr="0044762C">
        <w:rPr>
          <w:rFonts w:cs="Arial" w:hint="eastAsia"/>
          <w:b/>
          <w:bCs/>
          <w:color w:val="000000"/>
          <w:kern w:val="2"/>
        </w:rPr>
        <w:t>第</w:t>
      </w:r>
      <w:r>
        <w:rPr>
          <w:rFonts w:cs="Arial" w:hint="eastAsia"/>
          <w:b/>
          <w:bCs/>
          <w:color w:val="000000"/>
          <w:kern w:val="2"/>
        </w:rPr>
        <w:t>七</w:t>
      </w:r>
      <w:r w:rsidRPr="0044762C">
        <w:rPr>
          <w:rFonts w:cs="Arial" w:hint="eastAsia"/>
          <w:b/>
          <w:bCs/>
          <w:color w:val="000000"/>
          <w:kern w:val="2"/>
        </w:rPr>
        <w:t>章  责任追究</w:t>
      </w:r>
    </w:p>
    <w:p w:rsidR="00B61FDC" w:rsidRPr="00D4271E" w:rsidRDefault="00B61FDC" w:rsidP="00B61FDC">
      <w:pPr>
        <w:widowControl/>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第</w:t>
      </w:r>
      <w:r>
        <w:rPr>
          <w:rFonts w:ascii="宋体" w:hAnsi="宋体" w:cs="Arial" w:hint="eastAsia"/>
          <w:bCs/>
          <w:color w:val="000000"/>
          <w:sz w:val="24"/>
        </w:rPr>
        <w:t>二十七</w:t>
      </w:r>
      <w:r w:rsidRPr="00D4271E">
        <w:rPr>
          <w:rFonts w:ascii="宋体" w:hAnsi="宋体" w:cs="Arial" w:hint="eastAsia"/>
          <w:bCs/>
          <w:color w:val="000000"/>
          <w:sz w:val="24"/>
        </w:rPr>
        <w:t>条</w:t>
      </w:r>
      <w:r w:rsidRPr="00D4271E">
        <w:rPr>
          <w:rFonts w:ascii="宋体" w:hAnsi="宋体" w:cs="Arial"/>
          <w:bCs/>
          <w:color w:val="000000"/>
          <w:sz w:val="24"/>
        </w:rPr>
        <w:t xml:space="preserve">  </w:t>
      </w:r>
      <w:r w:rsidRPr="00D4271E">
        <w:rPr>
          <w:rFonts w:ascii="宋体" w:hAnsi="宋体" w:cs="Arial" w:hint="eastAsia"/>
          <w:bCs/>
          <w:color w:val="000000"/>
          <w:sz w:val="24"/>
        </w:rPr>
        <w:t>董事会审计</w:t>
      </w:r>
      <w:r>
        <w:rPr>
          <w:rFonts w:ascii="宋体" w:hAnsi="宋体" w:cs="Arial" w:hint="eastAsia"/>
          <w:bCs/>
          <w:color w:val="000000"/>
          <w:sz w:val="24"/>
        </w:rPr>
        <w:t>/内控</w:t>
      </w:r>
      <w:r w:rsidRPr="00D4271E">
        <w:rPr>
          <w:rFonts w:ascii="宋体" w:hAnsi="宋体" w:cs="Arial" w:hint="eastAsia"/>
          <w:bCs/>
          <w:color w:val="000000"/>
          <w:sz w:val="24"/>
        </w:rPr>
        <w:t>委员会、监事会或二分之一以上独立董事可以聘请注册会计师对募集资金存放与使用情况进行专项审核，出具专项审核报告。财务计划</w:t>
      </w:r>
      <w:r>
        <w:rPr>
          <w:rFonts w:ascii="宋体" w:hAnsi="宋体" w:cs="Arial" w:hint="eastAsia"/>
          <w:bCs/>
          <w:color w:val="000000"/>
          <w:sz w:val="24"/>
        </w:rPr>
        <w:t>本</w:t>
      </w:r>
      <w:r w:rsidRPr="00D4271E">
        <w:rPr>
          <w:rFonts w:ascii="宋体" w:hAnsi="宋体" w:cs="Arial" w:hint="eastAsia"/>
          <w:bCs/>
          <w:color w:val="000000"/>
          <w:sz w:val="24"/>
        </w:rPr>
        <w:t>部及董事会应当予以积极配合；同时，公司应当承担必要的费用。</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董事会应当在收到注册会计师专项审核报告后</w:t>
      </w:r>
      <w:r w:rsidRPr="00D4271E">
        <w:rPr>
          <w:rFonts w:cs="Arial"/>
          <w:bCs/>
          <w:color w:val="000000"/>
          <w:kern w:val="2"/>
        </w:rPr>
        <w:t>2个交易日内</w:t>
      </w:r>
      <w:r w:rsidRPr="00D4271E">
        <w:rPr>
          <w:rFonts w:cs="Arial" w:hint="eastAsia"/>
          <w:bCs/>
          <w:color w:val="000000"/>
          <w:kern w:val="2"/>
        </w:rPr>
        <w:t>，由董事会办公室</w:t>
      </w:r>
      <w:r w:rsidRPr="00D4271E">
        <w:rPr>
          <w:rFonts w:cs="Arial"/>
          <w:bCs/>
          <w:color w:val="000000"/>
          <w:kern w:val="2"/>
        </w:rPr>
        <w:t>向</w:t>
      </w:r>
      <w:r w:rsidRPr="00D4271E">
        <w:rPr>
          <w:rFonts w:cs="Arial" w:hint="eastAsia"/>
          <w:bCs/>
          <w:color w:val="000000"/>
          <w:kern w:val="2"/>
        </w:rPr>
        <w:t>上海证券交易所</w:t>
      </w:r>
      <w:r w:rsidRPr="00D4271E">
        <w:rPr>
          <w:rFonts w:cs="Arial"/>
          <w:bCs/>
          <w:color w:val="000000"/>
          <w:kern w:val="2"/>
        </w:rPr>
        <w:t>报告并公告。</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如注册会计师专项审核报告认为公司募集资金管理存在违规情形的，财务计划</w:t>
      </w:r>
      <w:r>
        <w:rPr>
          <w:rFonts w:cs="Arial" w:hint="eastAsia"/>
          <w:bCs/>
          <w:color w:val="000000"/>
          <w:kern w:val="2"/>
        </w:rPr>
        <w:t>本</w:t>
      </w:r>
      <w:r w:rsidRPr="00D4271E">
        <w:rPr>
          <w:rFonts w:cs="Arial" w:hint="eastAsia"/>
          <w:bCs/>
          <w:color w:val="000000"/>
          <w:kern w:val="2"/>
        </w:rPr>
        <w:t>部负责于2天内完成分析报告，详细分析募集资金存放与使用情况存在的违规情形、已经或可能导致的后果及已经或拟采取的措施；并于形成分析报告的当天报董事会办公室，由董事会办公室报董事会，并进行公告。</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第二十</w:t>
      </w:r>
      <w:r>
        <w:rPr>
          <w:rFonts w:cs="Arial" w:hint="eastAsia"/>
          <w:bCs/>
          <w:color w:val="000000"/>
          <w:kern w:val="2"/>
        </w:rPr>
        <w:t>八</w:t>
      </w:r>
      <w:r w:rsidRPr="00D4271E">
        <w:rPr>
          <w:rFonts w:cs="Arial" w:hint="eastAsia"/>
          <w:bCs/>
          <w:color w:val="000000"/>
          <w:kern w:val="2"/>
        </w:rPr>
        <w:t>条  各相关职能部门及相关责任单位应严格按照本制度要求履行职能职责；否则公司将追究相关部门及负责人的责任。</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第二十</w:t>
      </w:r>
      <w:r>
        <w:rPr>
          <w:rFonts w:cs="Arial" w:hint="eastAsia"/>
          <w:bCs/>
          <w:color w:val="000000"/>
          <w:kern w:val="2"/>
        </w:rPr>
        <w:t>九</w:t>
      </w:r>
      <w:r w:rsidRPr="00D4271E">
        <w:rPr>
          <w:rFonts w:cs="Arial" w:hint="eastAsia"/>
          <w:bCs/>
          <w:color w:val="000000"/>
          <w:kern w:val="2"/>
        </w:rPr>
        <w:t>条  发生应上报信息而未按程序、及时上报，</w:t>
      </w:r>
      <w:r w:rsidRPr="008B2F81">
        <w:rPr>
          <w:rFonts w:cs="Arial" w:hint="eastAsia"/>
          <w:bCs/>
          <w:color w:val="000000"/>
          <w:kern w:val="2"/>
        </w:rPr>
        <w:t>按1000元/次考核责任人，</w:t>
      </w:r>
      <w:r w:rsidRPr="00D4271E">
        <w:rPr>
          <w:rFonts w:cs="Arial" w:hint="eastAsia"/>
          <w:bCs/>
          <w:color w:val="000000"/>
          <w:kern w:val="2"/>
        </w:rPr>
        <w:t>造成不良影响的，应当追究当事人的责任。</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第</w:t>
      </w:r>
      <w:r>
        <w:rPr>
          <w:rFonts w:cs="Arial" w:hint="eastAsia"/>
          <w:bCs/>
          <w:color w:val="000000"/>
          <w:kern w:val="2"/>
        </w:rPr>
        <w:t>三十</w:t>
      </w:r>
      <w:r w:rsidRPr="00D4271E">
        <w:rPr>
          <w:rFonts w:cs="Arial" w:hint="eastAsia"/>
          <w:bCs/>
          <w:color w:val="000000"/>
          <w:kern w:val="2"/>
        </w:rPr>
        <w:t>条  由于工作失职或违反本制度规定，致使公司信息披露工作出现失误造成损失或遭受监管部门通报、批评、谴责等一系列后果的，公司应追究当事人的责任。</w:t>
      </w:r>
    </w:p>
    <w:p w:rsidR="00B61FDC" w:rsidRPr="00D4271E" w:rsidRDefault="00B61FDC" w:rsidP="00B61FDC">
      <w:pPr>
        <w:widowControl/>
        <w:tabs>
          <w:tab w:val="left" w:pos="1440"/>
        </w:tabs>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lastRenderedPageBreak/>
        <w:t>第</w:t>
      </w:r>
      <w:r>
        <w:rPr>
          <w:rFonts w:ascii="宋体" w:hAnsi="宋体" w:cs="Arial" w:hint="eastAsia"/>
          <w:bCs/>
          <w:color w:val="000000"/>
          <w:sz w:val="24"/>
        </w:rPr>
        <w:t>三十一</w:t>
      </w:r>
      <w:r w:rsidRPr="00D4271E">
        <w:rPr>
          <w:rFonts w:ascii="宋体" w:hAnsi="宋体" w:cs="Arial" w:hint="eastAsia"/>
          <w:bCs/>
          <w:color w:val="000000"/>
          <w:sz w:val="24"/>
        </w:rPr>
        <w:t>条</w:t>
      </w:r>
      <w:r w:rsidRPr="00D4271E">
        <w:rPr>
          <w:rFonts w:ascii="宋体" w:hAnsi="宋体" w:cs="Arial"/>
          <w:bCs/>
          <w:color w:val="000000"/>
          <w:sz w:val="24"/>
        </w:rPr>
        <w:t xml:space="preserve">  </w:t>
      </w:r>
      <w:r w:rsidRPr="00D4271E">
        <w:rPr>
          <w:rFonts w:ascii="宋体" w:hAnsi="宋体" w:cs="Arial" w:hint="eastAsia"/>
          <w:bCs/>
          <w:color w:val="000000"/>
          <w:sz w:val="24"/>
        </w:rPr>
        <w:t>公司及控股股东、实际控制人、公司董事、监事、高级管理人员、保荐人违反本制度的，将由上海证券交易所进行惩处，情节严重的，将报中国证监会查处。</w:t>
      </w:r>
    </w:p>
    <w:p w:rsidR="00B61FDC" w:rsidRPr="00D4271E" w:rsidRDefault="00B61FDC" w:rsidP="00B61FDC">
      <w:pPr>
        <w:pStyle w:val="a3"/>
        <w:spacing w:before="0" w:beforeAutospacing="0" w:after="0" w:afterAutospacing="0" w:line="520" w:lineRule="exact"/>
        <w:ind w:firstLineChars="200" w:firstLine="480"/>
        <w:jc w:val="both"/>
        <w:rPr>
          <w:rFonts w:cs="Arial"/>
          <w:bCs/>
          <w:color w:val="000000"/>
          <w:kern w:val="2"/>
        </w:rPr>
      </w:pPr>
      <w:r w:rsidRPr="00D4271E">
        <w:rPr>
          <w:rFonts w:cs="Arial" w:hint="eastAsia"/>
          <w:bCs/>
          <w:color w:val="000000"/>
          <w:kern w:val="2"/>
        </w:rPr>
        <w:t>第</w:t>
      </w:r>
      <w:r>
        <w:rPr>
          <w:rFonts w:cs="Arial" w:hint="eastAsia"/>
          <w:bCs/>
          <w:color w:val="000000"/>
          <w:kern w:val="2"/>
        </w:rPr>
        <w:t>三十二</w:t>
      </w:r>
      <w:r w:rsidRPr="00D4271E">
        <w:rPr>
          <w:rFonts w:cs="Arial" w:hint="eastAsia"/>
          <w:bCs/>
          <w:color w:val="000000"/>
          <w:kern w:val="2"/>
        </w:rPr>
        <w:t>条  公司信息知情人员应遵守保密纪律，如发生泄密事项将按照保密管理的相关规定追究当事人的责任。</w:t>
      </w:r>
    </w:p>
    <w:p w:rsidR="00B61FDC" w:rsidRPr="00D4271E" w:rsidRDefault="00B61FDC" w:rsidP="00B61FDC">
      <w:pPr>
        <w:pStyle w:val="a3"/>
        <w:spacing w:before="0" w:beforeAutospacing="0" w:after="0" w:afterAutospacing="0" w:line="520" w:lineRule="exact"/>
        <w:ind w:firstLineChars="150" w:firstLine="360"/>
        <w:jc w:val="both"/>
        <w:rPr>
          <w:rFonts w:cs="Arial"/>
          <w:bCs/>
          <w:color w:val="000000"/>
          <w:kern w:val="2"/>
        </w:rPr>
      </w:pPr>
      <w:r w:rsidRPr="00D4271E">
        <w:rPr>
          <w:rFonts w:cs="Arial" w:hint="eastAsia"/>
          <w:bCs/>
          <w:color w:val="000000"/>
          <w:kern w:val="2"/>
        </w:rPr>
        <w:t>第</w:t>
      </w:r>
      <w:r>
        <w:rPr>
          <w:rFonts w:cs="Arial" w:hint="eastAsia"/>
          <w:bCs/>
          <w:color w:val="000000"/>
          <w:kern w:val="2"/>
        </w:rPr>
        <w:t>三十三</w:t>
      </w:r>
      <w:r w:rsidRPr="00D4271E">
        <w:rPr>
          <w:rFonts w:cs="Arial" w:hint="eastAsia"/>
          <w:bCs/>
          <w:color w:val="000000"/>
          <w:kern w:val="2"/>
        </w:rPr>
        <w:t>条  公司聘请的顾问、中介机构工作人员、关联人等若擅自披露公司信息，给公司造成损失的，公司保留追究其责任的权利。</w:t>
      </w:r>
    </w:p>
    <w:p w:rsidR="00B61FDC" w:rsidRPr="00D4271E" w:rsidRDefault="00B61FDC" w:rsidP="00B61FDC">
      <w:pPr>
        <w:pStyle w:val="a3"/>
        <w:spacing w:before="0" w:beforeAutospacing="0" w:after="0" w:afterAutospacing="0" w:line="520" w:lineRule="exact"/>
        <w:jc w:val="center"/>
        <w:rPr>
          <w:rFonts w:cs="Arial"/>
          <w:bCs/>
          <w:color w:val="000000"/>
          <w:kern w:val="2"/>
        </w:rPr>
      </w:pPr>
    </w:p>
    <w:p w:rsidR="00B61FDC" w:rsidRPr="0044762C" w:rsidRDefault="00B61FDC" w:rsidP="00B61FDC">
      <w:pPr>
        <w:pStyle w:val="a3"/>
        <w:spacing w:before="0" w:beforeAutospacing="0" w:after="0" w:afterAutospacing="0" w:line="520" w:lineRule="exact"/>
        <w:jc w:val="center"/>
        <w:rPr>
          <w:rFonts w:cs="Arial"/>
          <w:b/>
          <w:bCs/>
          <w:color w:val="000000"/>
          <w:kern w:val="2"/>
        </w:rPr>
      </w:pPr>
      <w:r w:rsidRPr="0044762C">
        <w:rPr>
          <w:rFonts w:cs="Arial" w:hint="eastAsia"/>
          <w:b/>
          <w:bCs/>
          <w:color w:val="000000"/>
          <w:kern w:val="2"/>
        </w:rPr>
        <w:t>第</w:t>
      </w:r>
      <w:r>
        <w:rPr>
          <w:rFonts w:cs="Arial" w:hint="eastAsia"/>
          <w:b/>
          <w:bCs/>
          <w:color w:val="000000"/>
          <w:kern w:val="2"/>
        </w:rPr>
        <w:t>八</w:t>
      </w:r>
      <w:r w:rsidRPr="0044762C">
        <w:rPr>
          <w:rFonts w:cs="Arial" w:hint="eastAsia"/>
          <w:b/>
          <w:bCs/>
          <w:color w:val="000000"/>
          <w:kern w:val="2"/>
        </w:rPr>
        <w:t>章  附  则</w:t>
      </w:r>
    </w:p>
    <w:p w:rsidR="00B61FDC" w:rsidRDefault="00B61FDC" w:rsidP="00B61FDC">
      <w:pPr>
        <w:widowControl/>
        <w:tabs>
          <w:tab w:val="num" w:pos="0"/>
          <w:tab w:val="num" w:pos="960"/>
          <w:tab w:val="left" w:pos="1440"/>
        </w:tabs>
        <w:spacing w:line="520" w:lineRule="exact"/>
        <w:ind w:firstLineChars="200" w:firstLine="480"/>
        <w:jc w:val="left"/>
        <w:rPr>
          <w:rFonts w:ascii="宋体" w:hAnsi="宋体" w:cs="Arial"/>
          <w:bCs/>
          <w:color w:val="000000"/>
          <w:sz w:val="24"/>
        </w:rPr>
      </w:pPr>
      <w:r w:rsidRPr="00D4271E">
        <w:rPr>
          <w:rFonts w:ascii="宋体" w:hAnsi="宋体" w:cs="Arial" w:hint="eastAsia"/>
          <w:bCs/>
          <w:color w:val="000000"/>
          <w:sz w:val="24"/>
        </w:rPr>
        <w:t>第</w:t>
      </w:r>
      <w:r>
        <w:rPr>
          <w:rFonts w:ascii="宋体" w:hAnsi="宋体" w:cs="Arial" w:hint="eastAsia"/>
          <w:bCs/>
          <w:color w:val="000000"/>
          <w:sz w:val="24"/>
        </w:rPr>
        <w:t>三</w:t>
      </w:r>
      <w:r w:rsidRPr="00D4271E">
        <w:rPr>
          <w:rFonts w:ascii="宋体" w:hAnsi="宋体" w:cs="Arial" w:hint="eastAsia"/>
          <w:bCs/>
          <w:color w:val="000000"/>
          <w:sz w:val="24"/>
        </w:rPr>
        <w:t>十</w:t>
      </w:r>
      <w:r>
        <w:rPr>
          <w:rFonts w:ascii="宋体" w:hAnsi="宋体" w:cs="Arial" w:hint="eastAsia"/>
          <w:bCs/>
          <w:color w:val="000000"/>
          <w:sz w:val="24"/>
        </w:rPr>
        <w:t>四</w:t>
      </w:r>
      <w:r w:rsidRPr="00D4271E">
        <w:rPr>
          <w:rFonts w:ascii="宋体" w:hAnsi="宋体" w:cs="Arial" w:hint="eastAsia"/>
          <w:bCs/>
          <w:color w:val="000000"/>
          <w:sz w:val="24"/>
        </w:rPr>
        <w:t xml:space="preserve">条  </w:t>
      </w:r>
      <w:r w:rsidRPr="00D4271E">
        <w:rPr>
          <w:rFonts w:ascii="宋体" w:hAnsi="宋体" w:cs="Arial"/>
          <w:bCs/>
          <w:color w:val="000000"/>
          <w:sz w:val="24"/>
        </w:rPr>
        <w:t>募投项目通过公司的子公司或公司控制的其他企业实施的，适用本</w:t>
      </w:r>
      <w:r w:rsidRPr="00D4271E">
        <w:rPr>
          <w:rFonts w:ascii="宋体" w:hAnsi="宋体" w:cs="Arial" w:hint="eastAsia"/>
          <w:bCs/>
          <w:color w:val="000000"/>
          <w:sz w:val="24"/>
        </w:rPr>
        <w:t>制度</w:t>
      </w:r>
      <w:r w:rsidRPr="00D4271E">
        <w:rPr>
          <w:rFonts w:ascii="宋体" w:hAnsi="宋体" w:cs="Arial"/>
          <w:bCs/>
          <w:color w:val="000000"/>
          <w:sz w:val="24"/>
        </w:rPr>
        <w:t>。</w:t>
      </w:r>
    </w:p>
    <w:p w:rsidR="00B61FDC" w:rsidRPr="00D4271E" w:rsidRDefault="00B61FDC" w:rsidP="00B61FDC">
      <w:pPr>
        <w:widowControl/>
        <w:tabs>
          <w:tab w:val="num" w:pos="0"/>
          <w:tab w:val="num" w:pos="960"/>
          <w:tab w:val="left" w:pos="1440"/>
        </w:tabs>
        <w:spacing w:line="520" w:lineRule="exact"/>
        <w:ind w:firstLineChars="200" w:firstLine="480"/>
        <w:jc w:val="left"/>
        <w:rPr>
          <w:rFonts w:ascii="宋体" w:hAnsi="宋体" w:cs="Arial"/>
          <w:bCs/>
          <w:color w:val="000000"/>
          <w:sz w:val="24"/>
        </w:rPr>
      </w:pPr>
      <w:r w:rsidRPr="00163350">
        <w:rPr>
          <w:rFonts w:ascii="宋体" w:hAnsi="宋体" w:cs="Arial" w:hint="eastAsia"/>
          <w:bCs/>
          <w:color w:val="000000"/>
          <w:sz w:val="24"/>
        </w:rPr>
        <w:t>第三十五条  本制度中涉及责任部门名称的条款，若相</w:t>
      </w:r>
      <w:r>
        <w:rPr>
          <w:rFonts w:ascii="宋体" w:hAnsi="宋体" w:cs="Arial" w:hint="eastAsia"/>
          <w:bCs/>
          <w:color w:val="000000"/>
          <w:sz w:val="24"/>
        </w:rPr>
        <w:t>关部门的名称变更，无需提交董事会和股东大会，自动在制度中调整。</w:t>
      </w:r>
    </w:p>
    <w:p w:rsidR="00B61FDC" w:rsidRPr="00D4271E" w:rsidRDefault="00B61FDC" w:rsidP="00B61FDC">
      <w:pPr>
        <w:spacing w:line="520" w:lineRule="exact"/>
        <w:ind w:firstLineChars="200" w:firstLine="480"/>
        <w:rPr>
          <w:rFonts w:ascii="宋体" w:hAnsi="宋体" w:cs="Arial"/>
          <w:bCs/>
          <w:color w:val="000000"/>
          <w:sz w:val="24"/>
        </w:rPr>
      </w:pPr>
      <w:r w:rsidRPr="00D4271E">
        <w:rPr>
          <w:rFonts w:ascii="宋体" w:hAnsi="宋体" w:cs="Arial" w:hint="eastAsia"/>
          <w:bCs/>
          <w:color w:val="000000"/>
          <w:sz w:val="24"/>
        </w:rPr>
        <w:t>第</w:t>
      </w:r>
      <w:r>
        <w:rPr>
          <w:rFonts w:ascii="宋体" w:hAnsi="宋体" w:cs="Arial" w:hint="eastAsia"/>
          <w:bCs/>
          <w:color w:val="000000"/>
          <w:sz w:val="24"/>
        </w:rPr>
        <w:t>三十六</w:t>
      </w:r>
      <w:r w:rsidRPr="00D4271E">
        <w:rPr>
          <w:rFonts w:ascii="宋体" w:hAnsi="宋体" w:cs="Arial" w:hint="eastAsia"/>
          <w:bCs/>
          <w:color w:val="000000"/>
          <w:sz w:val="24"/>
        </w:rPr>
        <w:t>条</w:t>
      </w:r>
      <w:r w:rsidRPr="00D4271E">
        <w:rPr>
          <w:rFonts w:ascii="宋体" w:hAnsi="宋体" w:cs="Arial"/>
          <w:bCs/>
          <w:color w:val="000000"/>
          <w:sz w:val="24"/>
        </w:rPr>
        <w:t xml:space="preserve">  本</w:t>
      </w:r>
      <w:r w:rsidRPr="00D4271E">
        <w:rPr>
          <w:rFonts w:ascii="宋体" w:hAnsi="宋体" w:cs="Arial" w:hint="eastAsia"/>
          <w:bCs/>
          <w:color w:val="000000"/>
          <w:sz w:val="24"/>
        </w:rPr>
        <w:t>制度</w:t>
      </w:r>
      <w:r w:rsidRPr="00D4271E">
        <w:rPr>
          <w:rFonts w:ascii="宋体" w:hAnsi="宋体" w:cs="Arial"/>
          <w:bCs/>
          <w:color w:val="000000"/>
          <w:sz w:val="24"/>
        </w:rPr>
        <w:t>由</w:t>
      </w:r>
      <w:r w:rsidRPr="00D4271E">
        <w:rPr>
          <w:rFonts w:ascii="宋体" w:hAnsi="宋体" w:cs="Arial" w:hint="eastAsia"/>
          <w:bCs/>
          <w:color w:val="000000"/>
          <w:sz w:val="24"/>
        </w:rPr>
        <w:t>公司董事会</w:t>
      </w:r>
      <w:r w:rsidRPr="00D4271E">
        <w:rPr>
          <w:rFonts w:ascii="宋体" w:hAnsi="宋体" w:cs="Arial"/>
          <w:bCs/>
          <w:color w:val="000000"/>
          <w:sz w:val="24"/>
        </w:rPr>
        <w:t>负责解释。</w:t>
      </w:r>
    </w:p>
    <w:p w:rsidR="00B61FDC" w:rsidRPr="00D4271E" w:rsidRDefault="00B61FDC" w:rsidP="00B61FDC">
      <w:pPr>
        <w:pStyle w:val="a3"/>
        <w:spacing w:before="0" w:beforeAutospacing="0" w:after="0" w:afterAutospacing="0" w:line="520" w:lineRule="exact"/>
        <w:ind w:firstLineChars="200" w:firstLine="480"/>
        <w:rPr>
          <w:rFonts w:cs="Arial"/>
          <w:bCs/>
          <w:color w:val="000000"/>
          <w:kern w:val="2"/>
        </w:rPr>
      </w:pPr>
      <w:r w:rsidRPr="00D4271E">
        <w:rPr>
          <w:rFonts w:cs="Arial" w:hint="eastAsia"/>
          <w:bCs/>
          <w:color w:val="000000"/>
          <w:kern w:val="2"/>
        </w:rPr>
        <w:t>第</w:t>
      </w:r>
      <w:r>
        <w:rPr>
          <w:rFonts w:cs="Arial" w:hint="eastAsia"/>
          <w:bCs/>
          <w:color w:val="000000"/>
          <w:kern w:val="2"/>
        </w:rPr>
        <w:t>三十七</w:t>
      </w:r>
      <w:r w:rsidRPr="00D4271E">
        <w:rPr>
          <w:rFonts w:cs="Arial" w:hint="eastAsia"/>
          <w:bCs/>
          <w:color w:val="000000"/>
          <w:kern w:val="2"/>
        </w:rPr>
        <w:t>条</w:t>
      </w:r>
      <w:r w:rsidRPr="00D4271E">
        <w:rPr>
          <w:rFonts w:cs="Arial"/>
          <w:bCs/>
          <w:color w:val="000000"/>
          <w:kern w:val="2"/>
        </w:rPr>
        <w:t xml:space="preserve">  本制度自公司</w:t>
      </w:r>
      <w:r w:rsidRPr="00D4271E">
        <w:rPr>
          <w:rFonts w:cs="Arial" w:hint="eastAsia"/>
          <w:bCs/>
          <w:color w:val="000000"/>
          <w:kern w:val="2"/>
        </w:rPr>
        <w:t>股东大会</w:t>
      </w:r>
      <w:r w:rsidRPr="00D4271E">
        <w:rPr>
          <w:rFonts w:cs="Arial"/>
          <w:bCs/>
          <w:color w:val="000000"/>
          <w:kern w:val="2"/>
        </w:rPr>
        <w:t>审议通过之日起</w:t>
      </w:r>
      <w:r w:rsidRPr="00D4271E">
        <w:rPr>
          <w:rFonts w:cs="Arial" w:hint="eastAsia"/>
          <w:bCs/>
          <w:color w:val="000000"/>
          <w:kern w:val="2"/>
        </w:rPr>
        <w:t>生效</w:t>
      </w:r>
      <w:r w:rsidRPr="00D4271E">
        <w:rPr>
          <w:rFonts w:cs="Arial"/>
          <w:bCs/>
          <w:color w:val="000000"/>
          <w:kern w:val="2"/>
        </w:rPr>
        <w:t>实施</w:t>
      </w:r>
      <w:r w:rsidRPr="00D4271E">
        <w:rPr>
          <w:rFonts w:cs="Arial" w:hint="eastAsia"/>
          <w:bCs/>
          <w:color w:val="000000"/>
          <w:kern w:val="2"/>
        </w:rPr>
        <w:t>；</w:t>
      </w:r>
      <w:r>
        <w:rPr>
          <w:rFonts w:cs="Arial" w:hint="eastAsia"/>
          <w:bCs/>
          <w:color w:val="000000"/>
          <w:kern w:val="2"/>
        </w:rPr>
        <w:t>前次制度同时废止</w:t>
      </w:r>
      <w:r w:rsidRPr="00D4271E">
        <w:rPr>
          <w:rFonts w:cs="Arial" w:hint="eastAsia"/>
          <w:bCs/>
          <w:color w:val="000000"/>
          <w:kern w:val="2"/>
        </w:rPr>
        <w:t>。</w:t>
      </w:r>
    </w:p>
    <w:p w:rsidR="00B61FDC" w:rsidRPr="00D4271E" w:rsidRDefault="00B61FDC" w:rsidP="00B61FDC">
      <w:pPr>
        <w:pStyle w:val="a3"/>
        <w:spacing w:before="0" w:beforeAutospacing="0" w:after="0" w:afterAutospacing="0" w:line="520" w:lineRule="exact"/>
        <w:jc w:val="both"/>
        <w:rPr>
          <w:rFonts w:cs="Arial"/>
          <w:bCs/>
          <w:color w:val="000000"/>
          <w:kern w:val="2"/>
        </w:rPr>
      </w:pPr>
    </w:p>
    <w:p w:rsidR="00B61FDC" w:rsidRPr="00D4271E" w:rsidRDefault="00B61FDC" w:rsidP="00B61FDC">
      <w:pPr>
        <w:pStyle w:val="a3"/>
        <w:spacing w:before="0" w:beforeAutospacing="0" w:after="0" w:afterAutospacing="0" w:line="520" w:lineRule="exact"/>
        <w:jc w:val="both"/>
        <w:rPr>
          <w:rFonts w:cs="Arial"/>
          <w:bCs/>
          <w:color w:val="000000"/>
          <w:kern w:val="2"/>
        </w:rPr>
      </w:pPr>
    </w:p>
    <w:p w:rsidR="00B61FDC" w:rsidRPr="0044762C" w:rsidRDefault="00B61FDC" w:rsidP="00B61FDC">
      <w:pPr>
        <w:pStyle w:val="a3"/>
        <w:spacing w:before="0" w:beforeAutospacing="0" w:after="0" w:afterAutospacing="0" w:line="520" w:lineRule="exact"/>
        <w:jc w:val="right"/>
        <w:rPr>
          <w:rFonts w:cs="Arial"/>
          <w:b/>
          <w:bCs/>
          <w:color w:val="000000"/>
          <w:kern w:val="2"/>
        </w:rPr>
      </w:pPr>
      <w:r w:rsidRPr="0044762C">
        <w:rPr>
          <w:rFonts w:cs="Arial" w:hint="eastAsia"/>
          <w:b/>
          <w:bCs/>
          <w:color w:val="000000"/>
          <w:kern w:val="2"/>
        </w:rPr>
        <w:t>北汽福田汽车股份有限公司</w:t>
      </w:r>
    </w:p>
    <w:p w:rsidR="00B61FDC" w:rsidRPr="00585E43" w:rsidRDefault="00B61FDC" w:rsidP="00B61FDC">
      <w:pPr>
        <w:pStyle w:val="a3"/>
        <w:wordWrap w:val="0"/>
        <w:spacing w:before="0" w:beforeAutospacing="0" w:after="0" w:afterAutospacing="0" w:line="520" w:lineRule="exact"/>
        <w:ind w:right="120"/>
        <w:jc w:val="right"/>
        <w:rPr>
          <w:rFonts w:cs="Arial"/>
          <w:bCs/>
          <w:kern w:val="2"/>
        </w:rPr>
      </w:pPr>
      <w:r w:rsidRPr="00585E43">
        <w:rPr>
          <w:rFonts w:cs="Arial" w:hint="eastAsia"/>
          <w:b/>
          <w:bCs/>
          <w:kern w:val="2"/>
        </w:rPr>
        <w:t>二〇一</w:t>
      </w:r>
      <w:r>
        <w:rPr>
          <w:rFonts w:cs="Arial" w:hint="eastAsia"/>
          <w:b/>
          <w:bCs/>
          <w:kern w:val="2"/>
        </w:rPr>
        <w:t>二</w:t>
      </w:r>
      <w:r w:rsidRPr="00585E43">
        <w:rPr>
          <w:rFonts w:cs="Arial" w:hint="eastAsia"/>
          <w:b/>
          <w:bCs/>
          <w:kern w:val="2"/>
        </w:rPr>
        <w:t>年</w:t>
      </w:r>
      <w:r>
        <w:rPr>
          <w:rFonts w:cs="Arial" w:hint="eastAsia"/>
          <w:b/>
          <w:bCs/>
          <w:kern w:val="2"/>
        </w:rPr>
        <w:t>七</w:t>
      </w:r>
      <w:r w:rsidRPr="00585E43">
        <w:rPr>
          <w:rFonts w:cs="Arial" w:hint="eastAsia"/>
          <w:b/>
          <w:bCs/>
          <w:kern w:val="2"/>
        </w:rPr>
        <w:t>月</w:t>
      </w:r>
      <w:r>
        <w:rPr>
          <w:rFonts w:cs="Arial" w:hint="eastAsia"/>
          <w:b/>
          <w:bCs/>
          <w:kern w:val="2"/>
        </w:rPr>
        <w:t>五</w:t>
      </w:r>
      <w:r w:rsidRPr="00585E43">
        <w:rPr>
          <w:rFonts w:cs="Arial" w:hint="eastAsia"/>
          <w:b/>
          <w:bCs/>
          <w:kern w:val="2"/>
        </w:rPr>
        <w:t>日</w:t>
      </w:r>
    </w:p>
    <w:p w:rsidR="009E2BCE" w:rsidRDefault="009E2BCE"/>
    <w:sectPr w:rsidR="009E2BCE" w:rsidSect="002F058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8D2" w:rsidRDefault="004D28D2" w:rsidP="005657F6">
      <w:r>
        <w:separator/>
      </w:r>
    </w:p>
  </w:endnote>
  <w:endnote w:type="continuationSeparator" w:id="1">
    <w:p w:rsidR="004D28D2" w:rsidRDefault="004D28D2" w:rsidP="00565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8D2" w:rsidRDefault="004D28D2" w:rsidP="005657F6">
      <w:r>
        <w:separator/>
      </w:r>
    </w:p>
  </w:footnote>
  <w:footnote w:type="continuationSeparator" w:id="1">
    <w:p w:rsidR="004D28D2" w:rsidRDefault="004D28D2" w:rsidP="00565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FDC"/>
    <w:rsid w:val="001646A8"/>
    <w:rsid w:val="004D28D2"/>
    <w:rsid w:val="0051355D"/>
    <w:rsid w:val="005657F6"/>
    <w:rsid w:val="009E2BCE"/>
    <w:rsid w:val="00B61FDC"/>
    <w:rsid w:val="00D61A4E"/>
    <w:rsid w:val="00D70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1FDC"/>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565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57F6"/>
    <w:rPr>
      <w:rFonts w:ascii="Times New Roman" w:eastAsia="宋体" w:hAnsi="Times New Roman" w:cs="Times New Roman"/>
      <w:sz w:val="18"/>
      <w:szCs w:val="18"/>
    </w:rPr>
  </w:style>
  <w:style w:type="paragraph" w:styleId="a5">
    <w:name w:val="footer"/>
    <w:basedOn w:val="a"/>
    <w:link w:val="Char0"/>
    <w:uiPriority w:val="99"/>
    <w:semiHidden/>
    <w:unhideWhenUsed/>
    <w:rsid w:val="005657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57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997</Words>
  <Characters>5685</Characters>
  <Application>Microsoft Office Word</Application>
  <DocSecurity>0</DocSecurity>
  <Lines>47</Lines>
  <Paragraphs>13</Paragraphs>
  <ScaleCrop>false</ScaleCrop>
  <Company>微软用户</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liuyueyin</dc:creator>
  <cp:keywords/>
  <dc:description/>
  <cp:lastModifiedBy>liuyueyin</cp:lastModifiedBy>
  <cp:revision>3</cp:revision>
  <dcterms:created xsi:type="dcterms:W3CDTF">2012-06-18T08:50:00Z</dcterms:created>
  <dcterms:modified xsi:type="dcterms:W3CDTF">2012-07-03T06:13:00Z</dcterms:modified>
</cp:coreProperties>
</file>