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center"/>
        <w:rPr>
          <w:rFonts w:ascii="微软雅黑" w:hAnsi="微软雅黑" w:eastAsia="微软雅黑"/>
          <w:b/>
          <w:sz w:val="32"/>
        </w:rPr>
      </w:pPr>
      <w:r>
        <w:rPr>
          <w:rFonts w:hint="eastAsia" w:ascii="微软雅黑" w:hAnsi="微软雅黑" w:eastAsia="微软雅黑"/>
          <w:b/>
          <w:sz w:val="32"/>
        </w:rPr>
        <w:t>2022年度北京市“优培计划”</w:t>
      </w:r>
    </w:p>
    <w:p>
      <w:pPr>
        <w:ind w:firstLine="640" w:firstLineChars="200"/>
        <w:jc w:val="center"/>
        <w:rPr>
          <w:rFonts w:ascii="微软雅黑" w:hAnsi="微软雅黑" w:eastAsia="微软雅黑"/>
          <w:b/>
          <w:sz w:val="32"/>
        </w:rPr>
      </w:pPr>
      <w:r>
        <w:rPr>
          <w:rFonts w:hint="eastAsia" w:ascii="微软雅黑" w:hAnsi="微软雅黑" w:eastAsia="微软雅黑"/>
          <w:b/>
          <w:sz w:val="32"/>
        </w:rPr>
        <w:t>北汽福田</w:t>
      </w:r>
      <w:r>
        <w:rPr>
          <w:rFonts w:ascii="微软雅黑" w:hAnsi="微软雅黑" w:eastAsia="微软雅黑"/>
          <w:b/>
          <w:sz w:val="32"/>
        </w:rPr>
        <w:t>汽车股份有限</w:t>
      </w:r>
      <w:r>
        <w:rPr>
          <w:rFonts w:hint="eastAsia" w:ascii="微软雅黑" w:hAnsi="微软雅黑" w:eastAsia="微软雅黑"/>
          <w:b/>
          <w:sz w:val="32"/>
        </w:rPr>
        <w:t>公司面试通知</w:t>
      </w:r>
    </w:p>
    <w:p>
      <w:pPr>
        <w:adjustRightInd w:val="0"/>
        <w:snapToGrid w:val="0"/>
        <w:spacing w:line="360" w:lineRule="auto"/>
        <w:ind w:firstLine="640" w:firstLineChars="200"/>
        <w:jc w:val="center"/>
        <w:rPr>
          <w:rFonts w:ascii="仿宋" w:hAnsi="仿宋" w:eastAsia="仿宋" w:cs="Times New Roman"/>
          <w:sz w:val="32"/>
        </w:rPr>
      </w:pPr>
    </w:p>
    <w:p>
      <w:pPr>
        <w:rPr>
          <w:rFonts w:ascii="微软雅黑" w:hAnsi="微软雅黑" w:eastAsia="微软雅黑"/>
          <w:sz w:val="24"/>
          <w:szCs w:val="24"/>
        </w:rPr>
      </w:pPr>
      <w:bookmarkStart w:id="0" w:name="_GoBack"/>
      <w:r>
        <w:rPr>
          <w:rFonts w:hint="eastAsia" w:ascii="微软雅黑" w:hAnsi="微软雅黑" w:eastAsia="微软雅黑"/>
          <w:b/>
          <w:bCs/>
          <w:sz w:val="24"/>
          <w:szCs w:val="24"/>
        </w:rPr>
        <w:t>一、面试时间</w:t>
      </w:r>
    </w:p>
    <w:p>
      <w:pPr>
        <w:ind w:firstLine="480" w:firstLineChars="200"/>
        <w:rPr>
          <w:rFonts w:ascii="微软雅黑" w:hAnsi="微软雅黑" w:eastAsia="微软雅黑"/>
          <w:color w:val="A5A5A5" w:themeColor="background1" w:themeShade="A6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202</w:t>
      </w:r>
      <w:r>
        <w:rPr>
          <w:rFonts w:ascii="微软雅黑" w:hAnsi="微软雅黑" w:eastAsia="微软雅黑"/>
          <w:sz w:val="24"/>
          <w:szCs w:val="24"/>
        </w:rPr>
        <w:t>1</w:t>
      </w:r>
      <w:r>
        <w:rPr>
          <w:rFonts w:hint="eastAsia" w:ascii="微软雅黑" w:hAnsi="微软雅黑" w:eastAsia="微软雅黑"/>
          <w:sz w:val="24"/>
          <w:szCs w:val="24"/>
        </w:rPr>
        <w:t>年11月</w:t>
      </w:r>
      <w:r>
        <w:rPr>
          <w:rFonts w:ascii="微软雅黑" w:hAnsi="微软雅黑" w:eastAsia="微软雅黑"/>
          <w:sz w:val="24"/>
          <w:szCs w:val="24"/>
        </w:rPr>
        <w:t>2</w:t>
      </w:r>
      <w:r>
        <w:rPr>
          <w:rFonts w:hint="eastAsia" w:ascii="微软雅黑" w:hAnsi="微软雅黑" w:eastAsia="微软雅黑"/>
          <w:sz w:val="24"/>
          <w:szCs w:val="24"/>
        </w:rPr>
        <w:t>6日9:0</w:t>
      </w:r>
      <w:r>
        <w:rPr>
          <w:rFonts w:ascii="微软雅黑" w:hAnsi="微软雅黑" w:eastAsia="微软雅黑"/>
          <w:sz w:val="24"/>
          <w:szCs w:val="24"/>
        </w:rPr>
        <w:t>0</w:t>
      </w:r>
      <w:r>
        <w:rPr>
          <w:rFonts w:hint="eastAsia" w:ascii="微软雅黑" w:hAnsi="微软雅黑" w:eastAsia="微软雅黑"/>
          <w:sz w:val="24"/>
          <w:szCs w:val="24"/>
        </w:rPr>
        <w:t>-</w:t>
      </w:r>
      <w:r>
        <w:rPr>
          <w:rFonts w:ascii="微软雅黑" w:hAnsi="微软雅黑" w:eastAsia="微软雅黑"/>
          <w:sz w:val="24"/>
          <w:szCs w:val="24"/>
        </w:rPr>
        <w:t>11</w:t>
      </w:r>
      <w:r>
        <w:rPr>
          <w:rFonts w:hint="eastAsia" w:ascii="微软雅黑" w:hAnsi="微软雅黑" w:eastAsia="微软雅黑"/>
          <w:sz w:val="24"/>
          <w:szCs w:val="24"/>
        </w:rPr>
        <w:t>:0</w:t>
      </w:r>
      <w:r>
        <w:rPr>
          <w:rFonts w:ascii="微软雅黑" w:hAnsi="微软雅黑" w:eastAsia="微软雅黑"/>
          <w:sz w:val="24"/>
          <w:szCs w:val="24"/>
        </w:rPr>
        <w:t>0</w:t>
      </w:r>
    </w:p>
    <w:p>
      <w:pPr>
        <w:rPr>
          <w:rFonts w:ascii="微软雅黑" w:hAnsi="微软雅黑" w:eastAsia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sz w:val="24"/>
          <w:szCs w:val="24"/>
        </w:rPr>
        <w:t>二、面试形式</w:t>
      </w:r>
    </w:p>
    <w:p>
      <w:pPr>
        <w:rPr>
          <w:rFonts w:ascii="微软雅黑" w:hAnsi="微软雅黑" w:eastAsia="微软雅黑"/>
          <w:sz w:val="24"/>
          <w:szCs w:val="24"/>
        </w:rPr>
      </w:pPr>
      <w:r>
        <w:rPr>
          <w:rFonts w:ascii="微软雅黑" w:hAnsi="微软雅黑" w:eastAsia="微软雅黑"/>
          <w:sz w:val="24"/>
          <w:szCs w:val="24"/>
        </w:rPr>
        <w:t>线上面试（因疫情影响，所有面试活动均为线上执行）</w:t>
      </w:r>
    </w:p>
    <w:p>
      <w:pPr>
        <w:rPr>
          <w:rFonts w:ascii="微软雅黑" w:hAnsi="微软雅黑" w:eastAsia="微软雅黑"/>
          <w:b/>
          <w:bCs/>
          <w:sz w:val="24"/>
          <w:szCs w:val="24"/>
        </w:rPr>
      </w:pPr>
      <w:r>
        <w:rPr>
          <w:rFonts w:ascii="微软雅黑" w:hAnsi="微软雅黑" w:eastAsia="微软雅黑"/>
          <w:b/>
          <w:bCs/>
          <w:sz w:val="24"/>
          <w:szCs w:val="24"/>
        </w:rPr>
        <w:t>三</w:t>
      </w:r>
      <w:r>
        <w:rPr>
          <w:rFonts w:hint="eastAsia" w:ascii="微软雅黑" w:hAnsi="微软雅黑" w:eastAsia="微软雅黑"/>
          <w:b/>
          <w:bCs/>
          <w:sz w:val="24"/>
          <w:szCs w:val="24"/>
        </w:rPr>
        <w:t>、</w:t>
      </w:r>
      <w:r>
        <w:rPr>
          <w:rFonts w:ascii="微软雅黑" w:hAnsi="微软雅黑" w:eastAsia="微软雅黑"/>
          <w:b/>
          <w:bCs/>
          <w:sz w:val="24"/>
          <w:szCs w:val="24"/>
        </w:rPr>
        <w:t>面试要求</w:t>
      </w:r>
    </w:p>
    <w:p>
      <w:pPr>
        <w:ind w:firstLine="720" w:firstLineChars="30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1、提前下载we</w:t>
      </w:r>
      <w:r>
        <w:rPr>
          <w:rFonts w:ascii="微软雅黑" w:hAnsi="微软雅黑" w:eastAsia="微软雅黑"/>
          <w:sz w:val="24"/>
          <w:szCs w:val="24"/>
        </w:rPr>
        <w:t>L</w:t>
      </w:r>
      <w:r>
        <w:rPr>
          <w:rFonts w:hint="eastAsia" w:ascii="微软雅黑" w:hAnsi="微软雅黑" w:eastAsia="微软雅黑"/>
          <w:sz w:val="24"/>
          <w:szCs w:val="24"/>
        </w:rPr>
        <w:t>ink</w:t>
      </w:r>
      <w:r>
        <w:rPr>
          <w:rFonts w:ascii="微软雅黑" w:hAnsi="微软雅黑" w:eastAsia="微软雅黑"/>
          <w:sz w:val="24"/>
          <w:szCs w:val="24"/>
        </w:rPr>
        <w:t xml:space="preserve"> APP,</w:t>
      </w:r>
    </w:p>
    <w:p>
      <w:pPr>
        <w:rPr>
          <w:rFonts w:ascii="微软雅黑" w:hAnsi="微软雅黑" w:eastAsia="微软雅黑"/>
          <w:sz w:val="24"/>
          <w:szCs w:val="24"/>
        </w:rPr>
      </w:pPr>
      <w:r>
        <w:rPr>
          <w:rFonts w:ascii="微软雅黑" w:hAnsi="微软雅黑" w:eastAsia="微软雅黑"/>
          <w:sz w:val="24"/>
          <w:szCs w:val="24"/>
        </w:rPr>
        <w:t xml:space="preserve">      2</w:t>
      </w:r>
      <w:r>
        <w:rPr>
          <w:rFonts w:hint="eastAsia" w:ascii="微软雅黑" w:hAnsi="微软雅黑" w:eastAsia="微软雅黑"/>
          <w:sz w:val="24"/>
          <w:szCs w:val="24"/>
        </w:rPr>
        <w:t>、</w:t>
      </w:r>
      <w:r>
        <w:rPr>
          <w:rFonts w:ascii="微软雅黑" w:hAnsi="微软雅黑" w:eastAsia="微软雅黑"/>
          <w:sz w:val="24"/>
          <w:szCs w:val="24"/>
        </w:rPr>
        <w:t>面试场所要求网络通畅</w:t>
      </w:r>
      <w:r>
        <w:rPr>
          <w:rFonts w:hint="eastAsia" w:ascii="微软雅黑" w:hAnsi="微软雅黑" w:eastAsia="微软雅黑"/>
          <w:sz w:val="24"/>
          <w:szCs w:val="24"/>
        </w:rPr>
        <w:t>、</w:t>
      </w:r>
      <w:r>
        <w:rPr>
          <w:rFonts w:ascii="微软雅黑" w:hAnsi="微软雅黑" w:eastAsia="微软雅黑"/>
          <w:sz w:val="24"/>
          <w:szCs w:val="24"/>
        </w:rPr>
        <w:t>无杂音</w:t>
      </w:r>
      <w:r>
        <w:rPr>
          <w:rFonts w:hint="eastAsia" w:ascii="微软雅黑" w:hAnsi="微软雅黑" w:eastAsia="微软雅黑"/>
          <w:sz w:val="24"/>
          <w:szCs w:val="24"/>
        </w:rPr>
        <w:t>，</w:t>
      </w:r>
    </w:p>
    <w:p>
      <w:pPr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 xml:space="preserve"> </w:t>
      </w:r>
      <w:r>
        <w:rPr>
          <w:rFonts w:ascii="微软雅黑" w:hAnsi="微软雅黑" w:eastAsia="微软雅黑"/>
          <w:sz w:val="24"/>
          <w:szCs w:val="24"/>
        </w:rPr>
        <w:t xml:space="preserve">     3</w:t>
      </w:r>
      <w:r>
        <w:rPr>
          <w:rFonts w:hint="eastAsia" w:ascii="微软雅黑" w:hAnsi="微软雅黑" w:eastAsia="微软雅黑"/>
          <w:sz w:val="24"/>
          <w:szCs w:val="24"/>
        </w:rPr>
        <w:t>、</w:t>
      </w:r>
      <w:r>
        <w:rPr>
          <w:rFonts w:ascii="微软雅黑" w:hAnsi="微软雅黑" w:eastAsia="微软雅黑"/>
          <w:sz w:val="24"/>
          <w:szCs w:val="24"/>
        </w:rPr>
        <w:t>面试过程中不能接打电话</w:t>
      </w:r>
      <w:r>
        <w:rPr>
          <w:rFonts w:hint="eastAsia" w:ascii="微软雅黑" w:hAnsi="微软雅黑" w:eastAsia="微软雅黑"/>
          <w:sz w:val="24"/>
          <w:szCs w:val="24"/>
        </w:rPr>
        <w:t>，</w:t>
      </w:r>
      <w:r>
        <w:rPr>
          <w:rFonts w:ascii="微软雅黑" w:hAnsi="微软雅黑" w:eastAsia="微软雅黑"/>
          <w:sz w:val="24"/>
          <w:szCs w:val="24"/>
        </w:rPr>
        <w:t>不能跟旁人交流</w:t>
      </w:r>
      <w:r>
        <w:rPr>
          <w:rFonts w:hint="eastAsia" w:ascii="微软雅黑" w:hAnsi="微软雅黑" w:eastAsia="微软雅黑"/>
          <w:sz w:val="24"/>
          <w:szCs w:val="24"/>
        </w:rPr>
        <w:t>，</w:t>
      </w:r>
      <w:r>
        <w:rPr>
          <w:rFonts w:ascii="微软雅黑" w:hAnsi="微软雅黑" w:eastAsia="微软雅黑"/>
          <w:sz w:val="24"/>
          <w:szCs w:val="24"/>
        </w:rPr>
        <w:t>否则将会取消面试资格</w:t>
      </w:r>
      <w:r>
        <w:rPr>
          <w:rFonts w:hint="eastAsia" w:ascii="微软雅黑" w:hAnsi="微软雅黑" w:eastAsia="微软雅黑"/>
          <w:sz w:val="24"/>
          <w:szCs w:val="24"/>
        </w:rPr>
        <w:t>。</w:t>
      </w:r>
    </w:p>
    <w:p>
      <w:pPr>
        <w:rPr>
          <w:rFonts w:ascii="微软雅黑" w:hAnsi="微软雅黑" w:eastAsia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sz w:val="24"/>
          <w:szCs w:val="24"/>
        </w:rPr>
        <w:t>四、面试内容</w:t>
      </w:r>
    </w:p>
    <w:p>
      <w:pPr>
        <w:ind w:firstLine="480" w:firstLineChars="20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北汽福田</w:t>
      </w:r>
      <w:r>
        <w:rPr>
          <w:rFonts w:ascii="微软雅黑" w:hAnsi="微软雅黑" w:eastAsia="微软雅黑"/>
          <w:sz w:val="24"/>
          <w:szCs w:val="24"/>
        </w:rPr>
        <w:t>汽车</w:t>
      </w:r>
      <w:r>
        <w:rPr>
          <w:rFonts w:hint="eastAsia" w:ascii="微软雅黑" w:hAnsi="微软雅黑" w:eastAsia="微软雅黑"/>
          <w:sz w:val="24"/>
          <w:szCs w:val="24"/>
        </w:rPr>
        <w:t>股份</w:t>
      </w:r>
      <w:r>
        <w:rPr>
          <w:rFonts w:ascii="微软雅黑" w:hAnsi="微软雅黑" w:eastAsia="微软雅黑"/>
          <w:sz w:val="24"/>
          <w:szCs w:val="24"/>
        </w:rPr>
        <w:t>有限</w:t>
      </w:r>
      <w:r>
        <w:rPr>
          <w:rFonts w:hint="eastAsia" w:ascii="微软雅黑" w:hAnsi="微软雅黑" w:eastAsia="微软雅黑"/>
          <w:sz w:val="24"/>
          <w:szCs w:val="24"/>
        </w:rPr>
        <w:t>公司“</w:t>
      </w:r>
      <w:r>
        <w:rPr>
          <w:rFonts w:ascii="微软雅黑" w:hAnsi="微软雅黑" w:eastAsia="微软雅黑"/>
          <w:sz w:val="24"/>
          <w:szCs w:val="24"/>
        </w:rPr>
        <w:t>优培计划</w:t>
      </w:r>
      <w:r>
        <w:rPr>
          <w:rFonts w:hint="eastAsia" w:ascii="微软雅黑" w:hAnsi="微软雅黑" w:eastAsia="微软雅黑"/>
          <w:sz w:val="24"/>
          <w:szCs w:val="24"/>
        </w:rPr>
        <w:t>”</w:t>
      </w:r>
      <w:r>
        <w:rPr>
          <w:rFonts w:ascii="微软雅黑" w:hAnsi="微软雅黑" w:eastAsia="微软雅黑"/>
          <w:sz w:val="24"/>
          <w:szCs w:val="24"/>
        </w:rPr>
        <w:t>面试</w:t>
      </w:r>
      <w:r>
        <w:rPr>
          <w:rFonts w:hint="eastAsia" w:ascii="微软雅黑" w:hAnsi="微软雅黑" w:eastAsia="微软雅黑"/>
          <w:sz w:val="24"/>
          <w:szCs w:val="24"/>
        </w:rPr>
        <w:t>设置一轮</w:t>
      </w:r>
      <w:r>
        <w:rPr>
          <w:rFonts w:ascii="微软雅黑" w:hAnsi="微软雅黑" w:eastAsia="微软雅黑"/>
          <w:sz w:val="24"/>
          <w:szCs w:val="24"/>
        </w:rPr>
        <w:t>面试，</w:t>
      </w:r>
      <w:r>
        <w:rPr>
          <w:rFonts w:hint="eastAsia" w:ascii="微软雅黑" w:hAnsi="微软雅黑" w:eastAsia="微软雅黑"/>
          <w:sz w:val="24"/>
          <w:szCs w:val="24"/>
        </w:rPr>
        <w:t>面试方式为半结构化多对一小组面试（设一轮面试）。小组</w:t>
      </w:r>
      <w:r>
        <w:rPr>
          <w:rFonts w:ascii="微软雅黑" w:hAnsi="微软雅黑" w:eastAsia="微软雅黑"/>
          <w:sz w:val="24"/>
          <w:szCs w:val="24"/>
        </w:rPr>
        <w:t>面试官由</w:t>
      </w:r>
      <w:r>
        <w:rPr>
          <w:rFonts w:hint="eastAsia" w:ascii="微软雅黑" w:hAnsi="微软雅黑" w:eastAsia="微软雅黑"/>
          <w:sz w:val="24"/>
          <w:szCs w:val="24"/>
        </w:rPr>
        <w:t>2名业务面试</w:t>
      </w:r>
      <w:r>
        <w:rPr>
          <w:rFonts w:ascii="微软雅黑" w:hAnsi="微软雅黑" w:eastAsia="微软雅黑"/>
          <w:sz w:val="24"/>
          <w:szCs w:val="24"/>
        </w:rPr>
        <w:t>官</w:t>
      </w:r>
      <w:r>
        <w:rPr>
          <w:rFonts w:hint="eastAsia" w:ascii="微软雅黑" w:hAnsi="微软雅黑" w:eastAsia="微软雅黑"/>
          <w:sz w:val="24"/>
          <w:szCs w:val="24"/>
        </w:rPr>
        <w:t>+</w:t>
      </w:r>
      <w:r>
        <w:rPr>
          <w:rFonts w:ascii="微软雅黑" w:hAnsi="微软雅黑" w:eastAsia="微软雅黑"/>
          <w:sz w:val="24"/>
          <w:szCs w:val="24"/>
        </w:rPr>
        <w:t>1</w:t>
      </w:r>
      <w:r>
        <w:rPr>
          <w:rFonts w:hint="eastAsia" w:ascii="微软雅黑" w:hAnsi="微软雅黑" w:eastAsia="微软雅黑"/>
          <w:sz w:val="24"/>
          <w:szCs w:val="24"/>
        </w:rPr>
        <w:t>名</w:t>
      </w:r>
      <w:r>
        <w:rPr>
          <w:rFonts w:ascii="微软雅黑" w:hAnsi="微软雅黑" w:eastAsia="微软雅黑"/>
          <w:sz w:val="24"/>
          <w:szCs w:val="24"/>
        </w:rPr>
        <w:t>人力面试官共同构成</w:t>
      </w:r>
      <w:r>
        <w:rPr>
          <w:rFonts w:hint="eastAsia" w:ascii="微软雅黑" w:hAnsi="微软雅黑" w:eastAsia="微软雅黑"/>
          <w:sz w:val="24"/>
          <w:szCs w:val="24"/>
        </w:rPr>
        <w:t>，并由纪检人员全程监督。主要考察考生的表达能力、逻辑</w:t>
      </w:r>
      <w:r>
        <w:rPr>
          <w:rFonts w:ascii="微软雅黑" w:hAnsi="微软雅黑" w:eastAsia="微软雅黑"/>
          <w:sz w:val="24"/>
          <w:szCs w:val="24"/>
        </w:rPr>
        <w:t>思维</w:t>
      </w:r>
      <w:r>
        <w:rPr>
          <w:rFonts w:hint="eastAsia" w:ascii="微软雅黑" w:hAnsi="微软雅黑" w:eastAsia="微软雅黑"/>
          <w:sz w:val="24"/>
          <w:szCs w:val="24"/>
        </w:rPr>
        <w:t>能力</w:t>
      </w:r>
      <w:r>
        <w:rPr>
          <w:rFonts w:ascii="微软雅黑" w:hAnsi="微软雅黑" w:eastAsia="微软雅黑"/>
          <w:sz w:val="24"/>
          <w:szCs w:val="24"/>
        </w:rPr>
        <w:t>，</w:t>
      </w:r>
      <w:r>
        <w:rPr>
          <w:rFonts w:hint="eastAsia" w:ascii="微软雅黑" w:hAnsi="微软雅黑" w:eastAsia="微软雅黑"/>
          <w:sz w:val="24"/>
          <w:szCs w:val="24"/>
        </w:rPr>
        <w:t>专业能力等，面试总成绩为100分，当同一面试岗位面试人数少于3人时，设定面试及格分数线，为7</w:t>
      </w:r>
      <w:r>
        <w:rPr>
          <w:rFonts w:ascii="微软雅黑" w:hAnsi="微软雅黑" w:eastAsia="微软雅黑"/>
          <w:sz w:val="24"/>
          <w:szCs w:val="24"/>
        </w:rPr>
        <w:t>0</w:t>
      </w:r>
      <w:r>
        <w:rPr>
          <w:rFonts w:hint="eastAsia" w:ascii="微软雅黑" w:hAnsi="微软雅黑" w:eastAsia="微软雅黑"/>
          <w:sz w:val="24"/>
          <w:szCs w:val="24"/>
        </w:rPr>
        <w:t>分；</w:t>
      </w:r>
    </w:p>
    <w:tbl>
      <w:tblPr>
        <w:tblStyle w:val="4"/>
        <w:tblpPr w:leftFromText="180" w:rightFromText="180" w:vertAnchor="text" w:tblpX="-1000" w:tblpY="1"/>
        <w:tblOverlap w:val="never"/>
        <w:tblW w:w="1032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1725"/>
        <w:gridCol w:w="1418"/>
        <w:gridCol w:w="992"/>
        <w:gridCol w:w="992"/>
        <w:gridCol w:w="851"/>
        <w:gridCol w:w="708"/>
        <w:gridCol w:w="709"/>
        <w:gridCol w:w="238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41" w:type="dxa"/>
            <w:vMerge w:val="restart"/>
            <w:shd w:val="clear" w:color="000000" w:fill="F2F2F2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区分</w:t>
            </w:r>
          </w:p>
        </w:tc>
        <w:tc>
          <w:tcPr>
            <w:tcW w:w="5127" w:type="dxa"/>
            <w:gridSpan w:val="4"/>
            <w:shd w:val="clear" w:color="000000" w:fill="F2DCDB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面试信息</w:t>
            </w:r>
          </w:p>
        </w:tc>
        <w:tc>
          <w:tcPr>
            <w:tcW w:w="4654" w:type="dxa"/>
            <w:gridSpan w:val="4"/>
            <w:shd w:val="clear" w:color="000000" w:fill="C5D9F1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综合成绩评分构成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541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25" w:type="dxa"/>
            <w:shd w:val="clear" w:color="000000" w:fill="F2DCDB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面试岗位</w:t>
            </w:r>
          </w:p>
        </w:tc>
        <w:tc>
          <w:tcPr>
            <w:tcW w:w="1418" w:type="dxa"/>
            <w:shd w:val="clear" w:color="000000" w:fill="F2DCDB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面试日期</w:t>
            </w:r>
          </w:p>
        </w:tc>
        <w:tc>
          <w:tcPr>
            <w:tcW w:w="992" w:type="dxa"/>
            <w:shd w:val="clear" w:color="000000" w:fill="F2DCDB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面试轮次</w:t>
            </w:r>
          </w:p>
        </w:tc>
        <w:tc>
          <w:tcPr>
            <w:tcW w:w="992" w:type="dxa"/>
            <w:shd w:val="clear" w:color="000000" w:fill="F2DCDB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面试形式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</w:rPr>
              <w:t>（线上/线下）</w:t>
            </w:r>
          </w:p>
        </w:tc>
        <w:tc>
          <w:tcPr>
            <w:tcW w:w="851" w:type="dxa"/>
            <w:shd w:val="clear" w:color="000000" w:fill="C5D9F1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笔试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占比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（北京市统一）</w:t>
            </w:r>
          </w:p>
        </w:tc>
        <w:tc>
          <w:tcPr>
            <w:tcW w:w="708" w:type="dxa"/>
            <w:shd w:val="clear" w:color="000000" w:fill="C5D9F1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专业能力占比</w:t>
            </w:r>
          </w:p>
        </w:tc>
        <w:tc>
          <w:tcPr>
            <w:tcW w:w="709" w:type="dxa"/>
            <w:shd w:val="clear" w:color="000000" w:fill="C5D9F1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面试占比</w:t>
            </w:r>
          </w:p>
        </w:tc>
        <w:tc>
          <w:tcPr>
            <w:tcW w:w="2386" w:type="dxa"/>
            <w:shd w:val="clear" w:color="000000" w:fill="C5D9F1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54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大数据算法工程师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11月26日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1次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线下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30%</w:t>
            </w:r>
          </w:p>
        </w:tc>
        <w:tc>
          <w:tcPr>
            <w:tcW w:w="708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—</w:t>
            </w:r>
          </w:p>
        </w:tc>
        <w:tc>
          <w:tcPr>
            <w:tcW w:w="709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0%</w:t>
            </w:r>
          </w:p>
        </w:tc>
        <w:tc>
          <w:tcPr>
            <w:tcW w:w="2386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面试成绩业务部门67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%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人力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部门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33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%</w:t>
            </w:r>
          </w:p>
        </w:tc>
      </w:tr>
    </w:tbl>
    <w:p>
      <w:pPr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sz w:val="24"/>
          <w:szCs w:val="24"/>
        </w:rPr>
        <w:t>五、评价规则</w:t>
      </w:r>
      <w:r>
        <w:rPr>
          <w:rFonts w:hint="eastAsia" w:ascii="微软雅黑" w:hAnsi="微软雅黑" w:eastAsia="微软雅黑"/>
          <w:sz w:val="24"/>
          <w:szCs w:val="24"/>
        </w:rPr>
        <w:t>（根据跟单位实际，需涉及以下内容）</w:t>
      </w:r>
    </w:p>
    <w:p>
      <w:pPr>
        <w:ind w:firstLine="360" w:firstLineChars="15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1、考试总成绩为100分，其中笔试成绩占30%、面试成绩占</w:t>
      </w:r>
      <w:r>
        <w:rPr>
          <w:rFonts w:ascii="微软雅黑" w:hAnsi="微软雅黑" w:eastAsia="微软雅黑"/>
          <w:sz w:val="24"/>
          <w:szCs w:val="24"/>
        </w:rPr>
        <w:t>7</w:t>
      </w:r>
      <w:r>
        <w:rPr>
          <w:rFonts w:hint="eastAsia" w:ascii="微软雅黑" w:hAnsi="微软雅黑" w:eastAsia="微软雅黑"/>
          <w:sz w:val="24"/>
          <w:szCs w:val="24"/>
        </w:rPr>
        <w:t>0%（考试总成绩保留两位小数） 。</w:t>
      </w:r>
    </w:p>
    <w:p>
      <w:pPr>
        <w:ind w:firstLine="360" w:firstLineChars="15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2、面试成绩满分1</w:t>
      </w:r>
      <w:r>
        <w:rPr>
          <w:rFonts w:ascii="微软雅黑" w:hAnsi="微软雅黑" w:eastAsia="微软雅黑"/>
          <w:sz w:val="24"/>
          <w:szCs w:val="24"/>
        </w:rPr>
        <w:t>00</w:t>
      </w:r>
      <w:r>
        <w:rPr>
          <w:rFonts w:hint="eastAsia" w:ascii="微软雅黑" w:hAnsi="微软雅黑" w:eastAsia="微软雅黑"/>
          <w:sz w:val="24"/>
          <w:szCs w:val="24"/>
        </w:rPr>
        <w:t>分，7</w:t>
      </w:r>
      <w:r>
        <w:rPr>
          <w:rFonts w:ascii="微软雅黑" w:hAnsi="微软雅黑" w:eastAsia="微软雅黑"/>
          <w:sz w:val="24"/>
          <w:szCs w:val="24"/>
        </w:rPr>
        <w:t>0</w:t>
      </w:r>
      <w:r>
        <w:rPr>
          <w:rFonts w:hint="eastAsia" w:ascii="微软雅黑" w:hAnsi="微软雅黑" w:eastAsia="微软雅黑"/>
          <w:sz w:val="24"/>
          <w:szCs w:val="24"/>
        </w:rPr>
        <w:t>分及格（部门专业面试成绩占6</w:t>
      </w:r>
      <w:r>
        <w:rPr>
          <w:rFonts w:ascii="微软雅黑" w:hAnsi="微软雅黑" w:eastAsia="微软雅黑"/>
          <w:sz w:val="24"/>
          <w:szCs w:val="24"/>
        </w:rPr>
        <w:t>7%</w:t>
      </w:r>
      <w:r>
        <w:rPr>
          <w:rFonts w:hint="eastAsia" w:ascii="微软雅黑" w:hAnsi="微软雅黑" w:eastAsia="微软雅黑"/>
          <w:sz w:val="24"/>
          <w:szCs w:val="24"/>
        </w:rPr>
        <w:t>，人力面试成绩占</w:t>
      </w:r>
      <w:r>
        <w:rPr>
          <w:rFonts w:ascii="微软雅黑" w:hAnsi="微软雅黑" w:eastAsia="微软雅黑"/>
          <w:sz w:val="24"/>
          <w:szCs w:val="24"/>
        </w:rPr>
        <w:t>33%</w:t>
      </w:r>
      <w:r>
        <w:rPr>
          <w:rFonts w:hint="eastAsia" w:ascii="微软雅黑" w:hAnsi="微软雅黑" w:eastAsia="微软雅黑"/>
          <w:sz w:val="24"/>
          <w:szCs w:val="24"/>
        </w:rPr>
        <w:t>）。</w:t>
      </w:r>
    </w:p>
    <w:p>
      <w:pPr>
        <w:ind w:firstLine="360" w:firstLineChars="15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3、总成绩将在五个工作日内在公司官网进行公示。</w:t>
      </w:r>
    </w:p>
    <w:p>
      <w:pPr>
        <w:spacing w:line="360" w:lineRule="auto"/>
        <w:rPr>
          <w:rFonts w:ascii="微软雅黑" w:hAnsi="微软雅黑" w:eastAsia="微软雅黑" w:cs="宋体"/>
          <w:b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b/>
          <w:kern w:val="0"/>
          <w:sz w:val="24"/>
          <w:szCs w:val="24"/>
        </w:rPr>
        <w:t>六</w:t>
      </w:r>
      <w:r>
        <w:rPr>
          <w:rFonts w:ascii="微软雅黑" w:hAnsi="微软雅黑" w:eastAsia="微软雅黑" w:cs="宋体"/>
          <w:b/>
          <w:kern w:val="0"/>
          <w:sz w:val="24"/>
          <w:szCs w:val="24"/>
        </w:rPr>
        <w:t>、结果</w:t>
      </w:r>
      <w:r>
        <w:rPr>
          <w:rFonts w:hint="eastAsia" w:ascii="微软雅黑" w:hAnsi="微软雅黑" w:eastAsia="微软雅黑" w:cs="宋体"/>
          <w:b/>
          <w:kern w:val="0"/>
          <w:sz w:val="24"/>
          <w:szCs w:val="24"/>
        </w:rPr>
        <w:t>输出</w:t>
      </w:r>
    </w:p>
    <w:p>
      <w:pPr>
        <w:spacing w:line="360" w:lineRule="auto"/>
        <w:ind w:firstLine="480" w:firstLineChars="200"/>
        <w:rPr>
          <w:rFonts w:ascii="微软雅黑" w:hAnsi="微软雅黑" w:eastAsia="微软雅黑" w:cs="宋体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kern w:val="0"/>
          <w:sz w:val="24"/>
          <w:szCs w:val="24"/>
        </w:rPr>
        <w:t>最终</w:t>
      </w:r>
      <w:r>
        <w:rPr>
          <w:rFonts w:ascii="微软雅黑" w:hAnsi="微软雅黑" w:eastAsia="微软雅黑" w:cs="宋体"/>
          <w:kern w:val="0"/>
          <w:sz w:val="24"/>
          <w:szCs w:val="24"/>
        </w:rPr>
        <w:t>按照该岗位所有应聘者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的综合成绩排名从高到低的顺序，结合计划录用人数进行录用。</w:t>
      </w:r>
      <w:r>
        <w:rPr>
          <w:rFonts w:ascii="微软雅黑" w:hAnsi="微软雅黑" w:eastAsia="微软雅黑" w:cs="宋体"/>
          <w:kern w:val="0"/>
          <w:sz w:val="24"/>
          <w:szCs w:val="24"/>
        </w:rPr>
        <w:t>综合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得分=</w:t>
      </w:r>
      <w:r>
        <w:rPr>
          <w:rFonts w:ascii="微软雅黑" w:hAnsi="微软雅黑" w:eastAsia="微软雅黑" w:cs="宋体"/>
          <w:kern w:val="0"/>
          <w:sz w:val="24"/>
          <w:szCs w:val="24"/>
        </w:rPr>
        <w:t>笔试成绩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*30</w:t>
      </w:r>
      <w:r>
        <w:rPr>
          <w:rFonts w:ascii="微软雅黑" w:hAnsi="微软雅黑" w:eastAsia="微软雅黑" w:cs="宋体"/>
          <w:kern w:val="0"/>
          <w:sz w:val="24"/>
          <w:szCs w:val="24"/>
        </w:rPr>
        <w:t>%+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面试</w:t>
      </w:r>
      <w:r>
        <w:rPr>
          <w:rFonts w:ascii="微软雅黑" w:hAnsi="微软雅黑" w:eastAsia="微软雅黑" w:cs="宋体"/>
          <w:kern w:val="0"/>
          <w:sz w:val="24"/>
          <w:szCs w:val="24"/>
        </w:rPr>
        <w:t>成绩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*70</w:t>
      </w:r>
      <w:r>
        <w:rPr>
          <w:rFonts w:ascii="微软雅黑" w:hAnsi="微软雅黑" w:eastAsia="微软雅黑" w:cs="宋体"/>
          <w:kern w:val="0"/>
          <w:sz w:val="24"/>
          <w:szCs w:val="24"/>
        </w:rPr>
        <w:t>%</w:t>
      </w:r>
      <w:r>
        <w:rPr>
          <w:rFonts w:hint="eastAsia" w:ascii="微软雅黑" w:hAnsi="微软雅黑" w:eastAsia="微软雅黑" w:cs="宋体"/>
          <w:kern w:val="0"/>
          <w:sz w:val="24"/>
          <w:szCs w:val="24"/>
        </w:rPr>
        <w:t>。</w:t>
      </w:r>
    </w:p>
    <w:p>
      <w:pPr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b/>
          <w:bCs/>
          <w:sz w:val="24"/>
          <w:szCs w:val="24"/>
        </w:rPr>
        <w:t>七、注意事项</w:t>
      </w:r>
    </w:p>
    <w:p>
      <w:pPr>
        <w:ind w:firstLine="360" w:firstLineChars="15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请按时参加面试，逾期未到者，即为自动放弃面试资格。面试过程中，考生须服从统一管理，遵守面试纪律。</w:t>
      </w:r>
    </w:p>
    <w:p>
      <w:pPr>
        <w:adjustRightInd w:val="0"/>
        <w:snapToGrid w:val="0"/>
        <w:spacing w:line="360" w:lineRule="auto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附件1：《面试人员名单》</w:t>
      </w:r>
    </w:p>
    <w:p>
      <w:pPr>
        <w:adjustRightInd w:val="0"/>
        <w:snapToGrid w:val="0"/>
        <w:spacing w:line="360" w:lineRule="auto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附件2：《放弃面试声明》</w:t>
      </w:r>
    </w:p>
    <w:p>
      <w:pPr>
        <w:ind w:firstLine="600" w:firstLineChars="250"/>
        <w:jc w:val="righ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北汽福田汽车股份有限公司</w:t>
      </w:r>
    </w:p>
    <w:p>
      <w:pPr>
        <w:ind w:firstLine="600" w:firstLineChars="250"/>
        <w:jc w:val="righ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202</w:t>
      </w:r>
      <w:r>
        <w:rPr>
          <w:rFonts w:ascii="微软雅黑" w:hAnsi="微软雅黑" w:eastAsia="微软雅黑"/>
          <w:sz w:val="24"/>
          <w:szCs w:val="24"/>
        </w:rPr>
        <w:t>1</w:t>
      </w:r>
      <w:r>
        <w:rPr>
          <w:rFonts w:hint="eastAsia" w:ascii="微软雅黑" w:hAnsi="微软雅黑" w:eastAsia="微软雅黑"/>
          <w:sz w:val="24"/>
          <w:szCs w:val="24"/>
        </w:rPr>
        <w:t>年11月19日</w:t>
      </w:r>
    </w:p>
    <w:bookmarkEnd w:id="0"/>
    <w:p>
      <w:pPr>
        <w:pStyle w:val="6"/>
        <w:ind w:left="42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8F"/>
    <w:rsid w:val="0007769D"/>
    <w:rsid w:val="001B66C1"/>
    <w:rsid w:val="002C0B1B"/>
    <w:rsid w:val="00444606"/>
    <w:rsid w:val="004B12F2"/>
    <w:rsid w:val="005969C2"/>
    <w:rsid w:val="005E4777"/>
    <w:rsid w:val="00671AB3"/>
    <w:rsid w:val="006A0BD9"/>
    <w:rsid w:val="006F6F02"/>
    <w:rsid w:val="007510D3"/>
    <w:rsid w:val="00885749"/>
    <w:rsid w:val="0091578F"/>
    <w:rsid w:val="009163C0"/>
    <w:rsid w:val="009409E2"/>
    <w:rsid w:val="0095699D"/>
    <w:rsid w:val="00A102F9"/>
    <w:rsid w:val="00A20692"/>
    <w:rsid w:val="00B548E3"/>
    <w:rsid w:val="00BF4577"/>
    <w:rsid w:val="00C03A9A"/>
    <w:rsid w:val="00CF7F5E"/>
    <w:rsid w:val="00D068AB"/>
    <w:rsid w:val="00D1719B"/>
    <w:rsid w:val="00D30C6B"/>
    <w:rsid w:val="00D77055"/>
    <w:rsid w:val="00E5332C"/>
    <w:rsid w:val="6E5F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119</Words>
  <Characters>681</Characters>
  <Lines>5</Lines>
  <Paragraphs>1</Paragraphs>
  <TotalTime>5</TotalTime>
  <ScaleCrop>false</ScaleCrop>
  <LinksUpToDate>false</LinksUpToDate>
  <CharactersWithSpaces>799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2021-11-22T07:47:00Z</dcterms:created>
  <dc:creator>王辉</dc:creator>
  <cp:lastModifiedBy>pyd</cp:lastModifiedBy>
  <dcterms:modified xsi:type="dcterms:W3CDTF">2021-11-22T08:12:42Z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A32BC5A0619D4E1B811EB257F2E7F3A0</vt:lpwstr>
  </property>
</Properties>
</file>